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B5E55" Type="http://schemas.openxmlformats.org/officeDocument/2006/relationships/officeDocument" Target="/word/document.xml" /><Relationship Id="coreR555B5E55" Type="http://schemas.openxmlformats.org/package/2006/relationships/metadata/core-properties" Target="/docProps/core.xml" /><Relationship Id="customR555B5E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Vedoucí poštovního oddělení, 16.9.2026 22:18:30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16.9.2026 22:18:30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personální vedení podřízených pracovníků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základních ustanoveních zákoníku práce, občanského zákoníku a souvisejících vládních nařízení (vysvětlit principy plánování směn, vykazování pracovní doby, odměňování a hodnocení zaměstnanců)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charakterizovat druhy pracovněprávních vztahů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Vyjmenovat a charakterizovat způsoby ukončení pracovněprávních vztahů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základní pravidla pro školení zaměstnanců v oblasti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Orientovat se v základních zákonných ustanoveních týkajících se pracovnělékařských služeb, vysvětlit jejich význam a uplatnění v praxi a charakterizovat povinnosti vedoucího v oblasti pracovnělékařských služeb</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761"/>
        <w:rPr>
          <w:rStyle w:val="C3"/>
          <w:rtl w:val="0"/>
        </w:rPr>
      </w:pPr>
    </w:p>
    <w:p>
      <w:pPr>
        <w:pStyle w:val="P17"/>
        <w:framePr w:w="6658" w:h="480" w:hRule="exact" w:wrap="none" w:vAnchor="page" w:hAnchor="margin" w:x="71" w:y="5817"/>
        <w:rPr>
          <w:rStyle w:val="C13"/>
          <w:rtl w:val="0"/>
        </w:rPr>
      </w:pPr>
      <w:r>
        <w:rPr>
          <w:rStyle w:val="C13"/>
          <w:rtl w:val="0"/>
        </w:rPr>
        <w:t>f) Popsat základní kritéria domácího a bezpečnostního řádu poštovní provozovny</w:t>
      </w:r>
    </w:p>
    <w:p>
      <w:pPr>
        <w:pStyle w:val="P30"/>
        <w:framePr w:w="3921" w:h="607" w:hRule="exact" w:wrap="none" w:vAnchor="page" w:hAnchor="margin" w:x="6800" w:y="5761"/>
        <w:rPr>
          <w:rStyle w:val="C3"/>
          <w:rtl w:val="0"/>
        </w:rPr>
      </w:pPr>
    </w:p>
    <w:p>
      <w:pPr>
        <w:pStyle w:val="P31"/>
        <w:framePr w:w="3839" w:h="480" w:hRule="exact" w:wrap="none" w:vAnchor="page" w:hAnchor="margin" w:x="6856" w:y="581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způsob seznámení pracovníků se směrnicemi, provozními předpisy a zabezpečení jejich dodržování včetně evidence</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547" w:hRule="exact" w:wrap="none" w:vAnchor="page" w:hAnchor="margin" w:x="28" w:y="7523"/>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8170"/>
        <w:rPr>
          <w:rStyle w:val="C3"/>
          <w:rtl w:val="0"/>
        </w:rPr>
      </w:pPr>
    </w:p>
    <w:p>
      <w:pPr>
        <w:pStyle w:val="P25"/>
        <w:framePr w:w="6661" w:h="249" w:hRule="exact" w:wrap="none" w:vAnchor="page" w:hAnchor="margin" w:x="71" w:y="8241"/>
        <w:rPr>
          <w:rStyle w:val="C19"/>
          <w:rtl w:val="0"/>
        </w:rPr>
      </w:pPr>
      <w:r>
        <w:rPr>
          <w:rStyle w:val="C19"/>
          <w:rtl w:val="0"/>
        </w:rPr>
        <w:t>Kritéria hodnocení</w:t>
      </w:r>
    </w:p>
    <w:p>
      <w:pPr>
        <w:pStyle w:val="P26"/>
        <w:framePr w:w="3918" w:h="376" w:hRule="exact" w:wrap="none" w:vAnchor="page" w:hAnchor="margin" w:x="6803" w:y="8170"/>
        <w:rPr>
          <w:rStyle w:val="C3"/>
          <w:rtl w:val="0"/>
        </w:rPr>
      </w:pPr>
    </w:p>
    <w:p>
      <w:pPr>
        <w:pStyle w:val="P27"/>
        <w:framePr w:w="3836" w:h="249" w:hRule="exact" w:wrap="none" w:vAnchor="page" w:hAnchor="margin" w:x="6859" w:y="8241"/>
        <w:rPr>
          <w:rStyle w:val="C20"/>
          <w:rtl w:val="0"/>
        </w:rPr>
      </w:pPr>
      <w:r>
        <w:rPr>
          <w:rStyle w:val="C20"/>
          <w:rtl w:val="0"/>
        </w:rPr>
        <w:t>Způsoby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a) Nabídnout klientovi dle jeho požadavků vhodnou poštovní službu, vhodný způsob úhrady cen za poštovní služby</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Poradit klientovi při řešení problému týkajícího se dodání zásilky</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w:t>
      </w:r>
    </w:p>
    <w:p>
      <w:pPr>
        <w:pStyle w:val="P16"/>
        <w:framePr w:w="6710" w:h="376" w:hRule="exact" w:wrap="none" w:vAnchor="page" w:hAnchor="margin" w:x="45" w:y="10136"/>
        <w:rPr>
          <w:rStyle w:val="C3"/>
          <w:rtl w:val="0"/>
        </w:rPr>
      </w:pPr>
    </w:p>
    <w:p>
      <w:pPr>
        <w:pStyle w:val="P17"/>
        <w:framePr w:w="6658" w:h="249" w:hRule="exact" w:wrap="none" w:vAnchor="page" w:hAnchor="margin" w:x="71" w:y="101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10136"/>
        <w:rPr>
          <w:rStyle w:val="C3"/>
          <w:rtl w:val="0"/>
        </w:rPr>
      </w:pPr>
    </w:p>
    <w:p>
      <w:pPr>
        <w:pStyle w:val="P31"/>
        <w:framePr w:w="3839" w:h="249" w:hRule="exact" w:wrap="none" w:vAnchor="page" w:hAnchor="margin" w:x="6856" w:y="1019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všechna kritéria.</w:t>
      </w:r>
    </w:p>
    <w:p>
      <w:pPr>
        <w:pStyle w:val="P23"/>
        <w:framePr w:w="10710" w:h="340" w:hRule="exact" w:wrap="none" w:vAnchor="page" w:hAnchor="margin" w:x="28" w:y="11061"/>
        <w:rPr>
          <w:rStyle w:val="C18"/>
          <w:rtl w:val="0"/>
        </w:rPr>
      </w:pPr>
      <w:r>
        <w:rPr>
          <w:rStyle w:val="C18"/>
          <w:rtl w:val="0"/>
        </w:rPr>
        <w:t>Kontrola a zajištění dodržování technologických postupů pošty</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Ústní ověření</w:t>
      </w:r>
    </w:p>
    <w:p>
      <w:pPr>
        <w:pStyle w:val="P12"/>
        <w:framePr w:w="6710" w:h="607" w:hRule="exact" w:wrap="none" w:vAnchor="page" w:hAnchor="margin" w:x="45" w:y="13091"/>
        <w:rPr>
          <w:rStyle w:val="C3"/>
          <w:rtl w:val="0"/>
        </w:rPr>
      </w:pPr>
    </w:p>
    <w:p>
      <w:pPr>
        <w:pStyle w:val="P13"/>
        <w:framePr w:w="6658" w:h="480" w:hRule="exact" w:wrap="none" w:vAnchor="page" w:hAnchor="margin" w:x="71" w:y="1314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13091"/>
        <w:rPr>
          <w:rStyle w:val="C3"/>
          <w:rtl w:val="0"/>
        </w:rPr>
      </w:pPr>
    </w:p>
    <w:p>
      <w:pPr>
        <w:pStyle w:val="P29"/>
        <w:framePr w:w="3839" w:h="480" w:hRule="exact" w:wrap="none" w:vAnchor="page" w:hAnchor="margin" w:x="6856" w:y="13147"/>
        <w:rPr>
          <w:rStyle w:val="C21"/>
          <w:rtl w:val="0"/>
        </w:rPr>
      </w:pPr>
      <w:r>
        <w:rPr>
          <w:rStyle w:val="C21"/>
          <w:rtl w:val="0"/>
        </w:rPr>
        <w:t>Ústní ověření</w:t>
      </w:r>
    </w:p>
    <w:p>
      <w:pPr>
        <w:pStyle w:val="P16"/>
        <w:framePr w:w="6710" w:h="607" w:hRule="exact" w:wrap="none" w:vAnchor="page" w:hAnchor="margin" w:x="45" w:y="13697"/>
        <w:rPr>
          <w:rStyle w:val="C3"/>
          <w:rtl w:val="0"/>
        </w:rPr>
      </w:pPr>
    </w:p>
    <w:p>
      <w:pPr>
        <w:pStyle w:val="P17"/>
        <w:framePr w:w="6658" w:h="480" w:hRule="exact" w:wrap="none" w:vAnchor="page" w:hAnchor="margin" w:x="71" w:y="13753"/>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13697"/>
        <w:rPr>
          <w:rStyle w:val="C3"/>
          <w:rtl w:val="0"/>
        </w:rPr>
      </w:pPr>
    </w:p>
    <w:p>
      <w:pPr>
        <w:pStyle w:val="P31"/>
        <w:framePr w:w="3839" w:h="480" w:hRule="exact" w:wrap="none" w:vAnchor="page" w:hAnchor="margin" w:x="6856" w:y="13753"/>
        <w:rPr>
          <w:rStyle w:val="C22"/>
          <w:rtl w:val="0"/>
        </w:rPr>
      </w:pPr>
      <w:r>
        <w:rPr>
          <w:rStyle w:val="C22"/>
          <w:rtl w:val="0"/>
        </w:rPr>
        <w:t>Ústní ověření</w:t>
      </w:r>
    </w:p>
    <w:p>
      <w:pPr>
        <w:pStyle w:val="P12"/>
        <w:framePr w:w="6710" w:h="831" w:hRule="exact" w:wrap="none" w:vAnchor="page" w:hAnchor="margin" w:x="45" w:y="14304"/>
        <w:rPr>
          <w:rStyle w:val="C3"/>
          <w:rtl w:val="0"/>
        </w:rPr>
      </w:pPr>
    </w:p>
    <w:p>
      <w:pPr>
        <w:pStyle w:val="P13"/>
        <w:framePr w:w="6658" w:h="704" w:hRule="exact" w:wrap="none" w:vAnchor="page" w:hAnchor="margin" w:x="71" w:y="14360"/>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14304"/>
        <w:rPr>
          <w:rStyle w:val="C3"/>
          <w:rtl w:val="0"/>
        </w:rPr>
      </w:pPr>
    </w:p>
    <w:p>
      <w:pPr>
        <w:pStyle w:val="P29"/>
        <w:framePr w:w="3839" w:h="704" w:hRule="exact" w:wrap="none" w:vAnchor="page" w:hAnchor="margin" w:x="6856" w:y="14360"/>
        <w:rPr>
          <w:rStyle w:val="C21"/>
          <w:rtl w:val="0"/>
        </w:rPr>
      </w:pPr>
      <w:r>
        <w:rPr>
          <w:rStyle w:val="C21"/>
          <w:rtl w:val="0"/>
        </w:rPr>
        <w:t>Ústní ověření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16.9.2026 22:18:30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reklamací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Přijmout reklamaci poškození nebo úbytku obsahu poštovních zásilek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Přijmout reklamaci peněžní částky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Jednání se zákazníkem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Charakterizovat zásady komunikace se zákazníkem</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Zvládnout telefonickou komunikaci s problémovým volajícím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Vyřizování dotazů soudů, finančních úřadů a exekutorů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postup při vyřizování dotazů soudů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postup při vyřizování dotazů finančních úřadů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Popsat postup při vyřizování dotazů exekutorů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16.9.2026 22:18:30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kritéria a), b), c), d) u kompetence Poskytování informací o poštovních službách a službách smluvních partnerů, včetně okamžité podpory zákazníkům při řešení problémů, kritérium b) u kompetence Řízení a koordinace činností v logistickém centru nebo na poště, kritérium b) u kompetence Jednání se zákazníkem, kritéria a), d) u kompetence Administrativní a personální vedení podřízených pracovníků, kritérium a) u kompetence Zapracování pracovníků do poštovního provozu, kritéria b), c), d) u kompetence Přijímání reklamací a kritéria a), b), c) u kompetence Orientace v provozních předpisech a poštovních podmínkách včetně znalosti BOZP.</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036"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poštovního oddělení, 16.9.2026 22:18:30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282"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důchodové a reklamační službě, poštovní přepravě</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České pošty a smluvních partnerů</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Vedoucí poštovního oddělení, 16.9.2026 22:18:30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Vedoucí poštovního oddělení, 16.9.2026 22:18:30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poštovního oddělení, 16.9.2026 22:18:30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EE3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746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