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D69C6D" Type="http://schemas.openxmlformats.org/officeDocument/2006/relationships/officeDocument" Target="/word/document.xml" /><Relationship Id="coreR60D69C6D" Type="http://schemas.openxmlformats.org/package/2006/relationships/metadata/core-properties" Target="/docProps/core.xml" /><Relationship Id="customR60D69C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poštovního oddělení (kód: 37-047-M)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poštovního oddělení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činností v logistickém centru nebo na poště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Zapracovávání pracovníků do poštovního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Administrativní a personální vedení podřízených pracovníků na poště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zajištění dodržování technologických postupů pošty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Přijímání reklamací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se zákazníkem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Vyřizování dotazů soudů, finančních úřadů a exekutorů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Vedoucí poštovního oddělení, 1.11.2026 2:35:40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Řízení a koordinace činností v logistickém centru nebo na poště</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způsob řízení, organizování a kontroly činností v logistickém centru nebo v oddělení pošty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způsob evidence kontroly činností v logistickém centru nebo v oddělení pošty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Zapracovávání pracovníků do poštovního provozu</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Vyjmenovat dokumenty související s činností poštovní provozovny zajišťující podání, přepravu a dodání zásilek, s nimiž se musí seznámit nově přijatí zaměstnanci včetně způsobu evidence</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5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poštovního oddělení, 1.11.2026 2:35:40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personální vedení podřízených pracovníků na poště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základních ustanoveních zákoníku práce, občanského zákoníku a souvisejících vládních nařízení (vysvětlit principy plánování směn, vykazování pracovní doby, odměňování a hodnocení zaměstnanců)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a charakterizovat druhy pracovněprávních vztahů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Vyjmenovat a charakterizovat způsoby ukončení pracovněprávních vztahů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základní pravidla pro školení zaměstnanců v oblasti BOZP a PO</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831" w:hRule="exact" w:wrap="none" w:vAnchor="page" w:hAnchor="margin" w:x="45" w:y="4930"/>
        <w:rPr>
          <w:rStyle w:val="C3"/>
          <w:rtl w:val="0"/>
        </w:rPr>
      </w:pPr>
    </w:p>
    <w:p>
      <w:pPr>
        <w:pStyle w:val="P13"/>
        <w:framePr w:w="6658" w:h="704" w:hRule="exact" w:wrap="none" w:vAnchor="page" w:hAnchor="margin" w:x="71" w:y="4986"/>
        <w:rPr>
          <w:rStyle w:val="C11"/>
          <w:rtl w:val="0"/>
        </w:rPr>
      </w:pPr>
      <w:r>
        <w:rPr>
          <w:rStyle w:val="C11"/>
          <w:rtl w:val="0"/>
        </w:rPr>
        <w:t>e) Orientovat se v základních zákonných ustanoveních týkajících se pracovnělékařských služeb, vysvětlit jejich význam a uplatnění v praxi a charakterizovat povinnosti vedoucího v oblasti pracovnělékařských služeb</w:t>
      </w:r>
    </w:p>
    <w:p>
      <w:pPr>
        <w:pStyle w:val="P28"/>
        <w:framePr w:w="3921" w:h="831" w:hRule="exact" w:wrap="none" w:vAnchor="page" w:hAnchor="margin" w:x="6800" w:y="4930"/>
        <w:rPr>
          <w:rStyle w:val="C3"/>
          <w:rtl w:val="0"/>
        </w:rPr>
      </w:pPr>
    </w:p>
    <w:p>
      <w:pPr>
        <w:pStyle w:val="P29"/>
        <w:framePr w:w="3839" w:h="704"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761"/>
        <w:rPr>
          <w:rStyle w:val="C3"/>
          <w:rtl w:val="0"/>
        </w:rPr>
      </w:pPr>
    </w:p>
    <w:p>
      <w:pPr>
        <w:pStyle w:val="P17"/>
        <w:framePr w:w="6658" w:h="480" w:hRule="exact" w:wrap="none" w:vAnchor="page" w:hAnchor="margin" w:x="71" w:y="5817"/>
        <w:rPr>
          <w:rStyle w:val="C13"/>
          <w:rtl w:val="0"/>
        </w:rPr>
      </w:pPr>
      <w:r>
        <w:rPr>
          <w:rStyle w:val="C13"/>
          <w:rtl w:val="0"/>
        </w:rPr>
        <w:t>f) Popsat základní kritéria domácího a bezpečnostního řádu poštovní provozovny</w:t>
      </w:r>
    </w:p>
    <w:p>
      <w:pPr>
        <w:pStyle w:val="P30"/>
        <w:framePr w:w="3921" w:h="607" w:hRule="exact" w:wrap="none" w:vAnchor="page" w:hAnchor="margin" w:x="6800" w:y="5761"/>
        <w:rPr>
          <w:rStyle w:val="C3"/>
          <w:rtl w:val="0"/>
        </w:rPr>
      </w:pPr>
    </w:p>
    <w:p>
      <w:pPr>
        <w:pStyle w:val="P31"/>
        <w:framePr w:w="3839" w:h="480" w:hRule="exact" w:wrap="none" w:vAnchor="page" w:hAnchor="margin" w:x="6856" w:y="5817"/>
        <w:rPr>
          <w:rStyle w:val="C22"/>
          <w:rtl w:val="0"/>
        </w:rPr>
      </w:pPr>
      <w:r>
        <w:rPr>
          <w:rStyle w:val="C22"/>
          <w:rtl w:val="0"/>
        </w:rPr>
        <w:t>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Popsat způsob seznámení pracovníků se směrnicemi, provozními předpisy a zabezpečení jejich dodržování včetně evidence</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547" w:hRule="exact" w:wrap="none" w:vAnchor="page" w:hAnchor="margin" w:x="28" w:y="7523"/>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8170"/>
        <w:rPr>
          <w:rStyle w:val="C3"/>
          <w:rtl w:val="0"/>
        </w:rPr>
      </w:pPr>
    </w:p>
    <w:p>
      <w:pPr>
        <w:pStyle w:val="P25"/>
        <w:framePr w:w="6661" w:h="249" w:hRule="exact" w:wrap="none" w:vAnchor="page" w:hAnchor="margin" w:x="71" w:y="8241"/>
        <w:rPr>
          <w:rStyle w:val="C19"/>
          <w:rtl w:val="0"/>
        </w:rPr>
      </w:pPr>
      <w:r>
        <w:rPr>
          <w:rStyle w:val="C19"/>
          <w:rtl w:val="0"/>
        </w:rPr>
        <w:t>Kritéria hodnocení</w:t>
      </w:r>
    </w:p>
    <w:p>
      <w:pPr>
        <w:pStyle w:val="P26"/>
        <w:framePr w:w="3918" w:h="376" w:hRule="exact" w:wrap="none" w:vAnchor="page" w:hAnchor="margin" w:x="6803" w:y="8170"/>
        <w:rPr>
          <w:rStyle w:val="C3"/>
          <w:rtl w:val="0"/>
        </w:rPr>
      </w:pPr>
    </w:p>
    <w:p>
      <w:pPr>
        <w:pStyle w:val="P27"/>
        <w:framePr w:w="3836" w:h="249" w:hRule="exact" w:wrap="none" w:vAnchor="page" w:hAnchor="margin" w:x="6859" w:y="8241"/>
        <w:rPr>
          <w:rStyle w:val="C20"/>
          <w:rtl w:val="0"/>
        </w:rPr>
      </w:pPr>
      <w:r>
        <w:rPr>
          <w:rStyle w:val="C20"/>
          <w:rtl w:val="0"/>
        </w:rPr>
        <w:t>Způsoby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a) Nabídnout klientovi dle jeho požadavků vhodnou poštovní službu, vhodný způsob úhrady cen za poštovní služby</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Praktické předvedení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b) Nabídnout klientovi dle jeho požadavků vhodnou službu smluvních partnerů</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w:t>
      </w:r>
    </w:p>
    <w:p>
      <w:pPr>
        <w:pStyle w:val="P12"/>
        <w:framePr w:w="6710" w:h="376" w:hRule="exact" w:wrap="none" w:vAnchor="page" w:hAnchor="margin" w:x="45" w:y="9760"/>
        <w:rPr>
          <w:rStyle w:val="C3"/>
          <w:rtl w:val="0"/>
        </w:rPr>
      </w:pPr>
    </w:p>
    <w:p>
      <w:pPr>
        <w:pStyle w:val="P13"/>
        <w:framePr w:w="6658" w:h="249" w:hRule="exact" w:wrap="none" w:vAnchor="page" w:hAnchor="margin" w:x="71" w:y="9816"/>
        <w:rPr>
          <w:rStyle w:val="C11"/>
          <w:rtl w:val="0"/>
        </w:rPr>
      </w:pPr>
      <w:r>
        <w:rPr>
          <w:rStyle w:val="C11"/>
          <w:rtl w:val="0"/>
        </w:rPr>
        <w:t>c) Poradit klientovi při řešení problému týkajícího se dodání zásilky</w:t>
      </w:r>
    </w:p>
    <w:p>
      <w:pPr>
        <w:pStyle w:val="P28"/>
        <w:framePr w:w="3921" w:h="376" w:hRule="exact" w:wrap="none" w:vAnchor="page" w:hAnchor="margin" w:x="6800" w:y="9760"/>
        <w:rPr>
          <w:rStyle w:val="C3"/>
          <w:rtl w:val="0"/>
        </w:rPr>
      </w:pPr>
    </w:p>
    <w:p>
      <w:pPr>
        <w:pStyle w:val="P29"/>
        <w:framePr w:w="3839" w:h="249" w:hRule="exact" w:wrap="none" w:vAnchor="page" w:hAnchor="margin" w:x="6856" w:y="9816"/>
        <w:rPr>
          <w:rStyle w:val="C21"/>
          <w:rtl w:val="0"/>
        </w:rPr>
      </w:pPr>
      <w:r>
        <w:rPr>
          <w:rStyle w:val="C21"/>
          <w:rtl w:val="0"/>
        </w:rPr>
        <w:t>Praktické předvedení</w:t>
      </w:r>
    </w:p>
    <w:p>
      <w:pPr>
        <w:pStyle w:val="P16"/>
        <w:framePr w:w="6710" w:h="376" w:hRule="exact" w:wrap="none" w:vAnchor="page" w:hAnchor="margin" w:x="45" w:y="10136"/>
        <w:rPr>
          <w:rStyle w:val="C3"/>
          <w:rtl w:val="0"/>
        </w:rPr>
      </w:pPr>
    </w:p>
    <w:p>
      <w:pPr>
        <w:pStyle w:val="P17"/>
        <w:framePr w:w="6658" w:h="249" w:hRule="exact" w:wrap="none" w:vAnchor="page" w:hAnchor="margin" w:x="71" w:y="10192"/>
        <w:rPr>
          <w:rStyle w:val="C13"/>
          <w:rtl w:val="0"/>
        </w:rPr>
      </w:pPr>
      <w:r>
        <w:rPr>
          <w:rStyle w:val="C13"/>
          <w:rtl w:val="0"/>
        </w:rPr>
        <w:t>d) Poradit klientovi při řešení problému týkajícího se reklamace zásilky</w:t>
      </w:r>
    </w:p>
    <w:p>
      <w:pPr>
        <w:pStyle w:val="P30"/>
        <w:framePr w:w="3921" w:h="376" w:hRule="exact" w:wrap="none" w:vAnchor="page" w:hAnchor="margin" w:x="6800" w:y="10136"/>
        <w:rPr>
          <w:rStyle w:val="C3"/>
          <w:rtl w:val="0"/>
        </w:rPr>
      </w:pPr>
    </w:p>
    <w:p>
      <w:pPr>
        <w:pStyle w:val="P31"/>
        <w:framePr w:w="3839" w:h="249" w:hRule="exact" w:wrap="none" w:vAnchor="page" w:hAnchor="margin" w:x="6856" w:y="10192"/>
        <w:rPr>
          <w:rStyle w:val="C22"/>
          <w:rtl w:val="0"/>
        </w:rPr>
      </w:pPr>
      <w:r>
        <w:rPr>
          <w:rStyle w:val="C22"/>
          <w:rtl w:val="0"/>
        </w:rPr>
        <w:t>Praktické předvedení</w:t>
      </w:r>
    </w:p>
    <w:p>
      <w:pPr>
        <w:pStyle w:val="P32"/>
        <w:framePr w:w="10710" w:h="248" w:hRule="exact" w:wrap="none" w:vAnchor="page" w:hAnchor="margin" w:x="28" w:y="10626"/>
        <w:rPr>
          <w:rStyle w:val="C23"/>
          <w:rtl w:val="0"/>
        </w:rPr>
      </w:pPr>
      <w:r>
        <w:rPr>
          <w:rStyle w:val="C23"/>
          <w:rtl w:val="0"/>
        </w:rPr>
        <w:t>Je třeba splnit všechna kritéria.</w:t>
      </w:r>
    </w:p>
    <w:p>
      <w:pPr>
        <w:pStyle w:val="P23"/>
        <w:framePr w:w="10710" w:h="340" w:hRule="exact" w:wrap="none" w:vAnchor="page" w:hAnchor="margin" w:x="28" w:y="11061"/>
        <w:rPr>
          <w:rStyle w:val="C18"/>
          <w:rtl w:val="0"/>
        </w:rPr>
      </w:pPr>
      <w:r>
        <w:rPr>
          <w:rStyle w:val="C18"/>
          <w:rtl w:val="0"/>
        </w:rPr>
        <w:t>Kontrola a zajištění dodržování technologických postupů pošty</w:t>
      </w:r>
    </w:p>
    <w:p>
      <w:pPr>
        <w:pStyle w:val="P24"/>
        <w:framePr w:w="6713" w:h="376" w:hRule="exact" w:wrap="none" w:vAnchor="page" w:hAnchor="margin" w:x="45" w:y="11501"/>
        <w:rPr>
          <w:rStyle w:val="C3"/>
          <w:rtl w:val="0"/>
        </w:rPr>
      </w:pPr>
    </w:p>
    <w:p>
      <w:pPr>
        <w:pStyle w:val="P25"/>
        <w:framePr w:w="6661" w:h="249" w:hRule="exact" w:wrap="none" w:vAnchor="page" w:hAnchor="margin" w:x="71" w:y="11572"/>
        <w:rPr>
          <w:rStyle w:val="C19"/>
          <w:rtl w:val="0"/>
        </w:rPr>
      </w:pPr>
      <w:r>
        <w:rPr>
          <w:rStyle w:val="C19"/>
          <w:rtl w:val="0"/>
        </w:rPr>
        <w:t>Kritéria hodnocení</w:t>
      </w:r>
    </w:p>
    <w:p>
      <w:pPr>
        <w:pStyle w:val="P26"/>
        <w:framePr w:w="3918" w:h="376" w:hRule="exact" w:wrap="none" w:vAnchor="page" w:hAnchor="margin" w:x="6803" w:y="11501"/>
        <w:rPr>
          <w:rStyle w:val="C3"/>
          <w:rtl w:val="0"/>
        </w:rPr>
      </w:pPr>
    </w:p>
    <w:p>
      <w:pPr>
        <w:pStyle w:val="P27"/>
        <w:framePr w:w="3836" w:h="249" w:hRule="exact" w:wrap="none" w:vAnchor="page" w:hAnchor="margin" w:x="6859" w:y="11572"/>
        <w:rPr>
          <w:rStyle w:val="C20"/>
          <w:rtl w:val="0"/>
        </w:rPr>
      </w:pPr>
      <w:r>
        <w:rPr>
          <w:rStyle w:val="C20"/>
          <w:rtl w:val="0"/>
        </w:rPr>
        <w:t>Způsoby ověření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a) Popsat kontrolní činnost dodržování technologických postupů v podací službě</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b) Popsat kontrolní činnost dodržování technologických postupů v dodací a poukázkové službě</w:t>
      </w:r>
    </w:p>
    <w:p>
      <w:pPr>
        <w:pStyle w:val="P30"/>
        <w:framePr w:w="3921" w:h="607" w:hRule="exact" w:wrap="none" w:vAnchor="page" w:hAnchor="margin" w:x="6800" w:y="12484"/>
        <w:rPr>
          <w:rStyle w:val="C3"/>
          <w:rtl w:val="0"/>
        </w:rPr>
      </w:pPr>
    </w:p>
    <w:p>
      <w:pPr>
        <w:pStyle w:val="P31"/>
        <w:framePr w:w="3839" w:h="480" w:hRule="exact" w:wrap="none" w:vAnchor="page" w:hAnchor="margin" w:x="6856" w:y="12540"/>
        <w:rPr>
          <w:rStyle w:val="C22"/>
          <w:rtl w:val="0"/>
        </w:rPr>
      </w:pPr>
      <w:r>
        <w:rPr>
          <w:rStyle w:val="C22"/>
          <w:rtl w:val="0"/>
        </w:rPr>
        <w:t>Ústní ověření</w:t>
      </w:r>
    </w:p>
    <w:p>
      <w:pPr>
        <w:pStyle w:val="P12"/>
        <w:framePr w:w="6710" w:h="607" w:hRule="exact" w:wrap="none" w:vAnchor="page" w:hAnchor="margin" w:x="45" w:y="13091"/>
        <w:rPr>
          <w:rStyle w:val="C3"/>
          <w:rtl w:val="0"/>
        </w:rPr>
      </w:pPr>
    </w:p>
    <w:p>
      <w:pPr>
        <w:pStyle w:val="P13"/>
        <w:framePr w:w="6658" w:h="480" w:hRule="exact" w:wrap="none" w:vAnchor="page" w:hAnchor="margin" w:x="71" w:y="13147"/>
        <w:rPr>
          <w:rStyle w:val="C11"/>
          <w:rtl w:val="0"/>
        </w:rPr>
      </w:pPr>
      <w:r>
        <w:rPr>
          <w:rStyle w:val="C11"/>
          <w:rtl w:val="0"/>
        </w:rPr>
        <w:t>c) Popsat kontrolní činnost dodržování technologických postupů v poštovní přepravě</w:t>
      </w:r>
    </w:p>
    <w:p>
      <w:pPr>
        <w:pStyle w:val="P28"/>
        <w:framePr w:w="3921" w:h="607" w:hRule="exact" w:wrap="none" w:vAnchor="page" w:hAnchor="margin" w:x="6800" w:y="13091"/>
        <w:rPr>
          <w:rStyle w:val="C3"/>
          <w:rtl w:val="0"/>
        </w:rPr>
      </w:pPr>
    </w:p>
    <w:p>
      <w:pPr>
        <w:pStyle w:val="P29"/>
        <w:framePr w:w="3839" w:h="480" w:hRule="exact" w:wrap="none" w:vAnchor="page" w:hAnchor="margin" w:x="6856" w:y="13147"/>
        <w:rPr>
          <w:rStyle w:val="C21"/>
          <w:rtl w:val="0"/>
        </w:rPr>
      </w:pPr>
      <w:r>
        <w:rPr>
          <w:rStyle w:val="C21"/>
          <w:rtl w:val="0"/>
        </w:rPr>
        <w:t>Ústní ověření</w:t>
      </w:r>
    </w:p>
    <w:p>
      <w:pPr>
        <w:pStyle w:val="P16"/>
        <w:framePr w:w="6710" w:h="607" w:hRule="exact" w:wrap="none" w:vAnchor="page" w:hAnchor="margin" w:x="45" w:y="13697"/>
        <w:rPr>
          <w:rStyle w:val="C3"/>
          <w:rtl w:val="0"/>
        </w:rPr>
      </w:pPr>
    </w:p>
    <w:p>
      <w:pPr>
        <w:pStyle w:val="P17"/>
        <w:framePr w:w="6658" w:h="480" w:hRule="exact" w:wrap="none" w:vAnchor="page" w:hAnchor="margin" w:x="71" w:y="13753"/>
        <w:rPr>
          <w:rStyle w:val="C13"/>
          <w:rtl w:val="0"/>
        </w:rPr>
      </w:pPr>
      <w:r>
        <w:rPr>
          <w:rStyle w:val="C13"/>
          <w:rtl w:val="0"/>
        </w:rPr>
        <w:t>d) Popsat kontrolní činnost dodržování technologických postupů v důchodové službě</w:t>
      </w:r>
    </w:p>
    <w:p>
      <w:pPr>
        <w:pStyle w:val="P30"/>
        <w:framePr w:w="3921" w:h="607" w:hRule="exact" w:wrap="none" w:vAnchor="page" w:hAnchor="margin" w:x="6800" w:y="13697"/>
        <w:rPr>
          <w:rStyle w:val="C3"/>
          <w:rtl w:val="0"/>
        </w:rPr>
      </w:pPr>
    </w:p>
    <w:p>
      <w:pPr>
        <w:pStyle w:val="P31"/>
        <w:framePr w:w="3839" w:h="480" w:hRule="exact" w:wrap="none" w:vAnchor="page" w:hAnchor="margin" w:x="6856" w:y="13753"/>
        <w:rPr>
          <w:rStyle w:val="C22"/>
          <w:rtl w:val="0"/>
        </w:rPr>
      </w:pPr>
      <w:r>
        <w:rPr>
          <w:rStyle w:val="C22"/>
          <w:rtl w:val="0"/>
        </w:rPr>
        <w:t>Ústní ověření</w:t>
      </w:r>
    </w:p>
    <w:p>
      <w:pPr>
        <w:pStyle w:val="P12"/>
        <w:framePr w:w="6710" w:h="831" w:hRule="exact" w:wrap="none" w:vAnchor="page" w:hAnchor="margin" w:x="45" w:y="14304"/>
        <w:rPr>
          <w:rStyle w:val="C3"/>
          <w:rtl w:val="0"/>
        </w:rPr>
      </w:pPr>
    </w:p>
    <w:p>
      <w:pPr>
        <w:pStyle w:val="P13"/>
        <w:framePr w:w="6658" w:h="704" w:hRule="exact" w:wrap="none" w:vAnchor="page" w:hAnchor="margin" w:x="71" w:y="14360"/>
        <w:rPr>
          <w:rStyle w:val="C11"/>
          <w:rtl w:val="0"/>
        </w:rPr>
      </w:pPr>
      <w:r>
        <w:rPr>
          <w:rStyle w:val="C11"/>
          <w:rtl w:val="0"/>
        </w:rPr>
        <w:t>e) Popsat způsob seznámení pracovníků s nedostatky zjištěnými při kontrolní činnosti včetně evidence a zajištění dodržování technologických postupů</w:t>
      </w:r>
    </w:p>
    <w:p>
      <w:pPr>
        <w:pStyle w:val="P28"/>
        <w:framePr w:w="3921" w:h="831" w:hRule="exact" w:wrap="none" w:vAnchor="page" w:hAnchor="margin" w:x="6800" w:y="14304"/>
        <w:rPr>
          <w:rStyle w:val="C3"/>
          <w:rtl w:val="0"/>
        </w:rPr>
      </w:pPr>
    </w:p>
    <w:p>
      <w:pPr>
        <w:pStyle w:val="P29"/>
        <w:framePr w:w="3839" w:h="704" w:hRule="exact" w:wrap="none" w:vAnchor="page" w:hAnchor="margin" w:x="6856" w:y="14360"/>
        <w:rPr>
          <w:rStyle w:val="C21"/>
          <w:rtl w:val="0"/>
        </w:rPr>
      </w:pPr>
      <w:r>
        <w:rPr>
          <w:rStyle w:val="C21"/>
          <w:rtl w:val="0"/>
        </w:rPr>
        <w:t>Ústní ověření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1.11.2026 2:35:40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reklamací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Přijmout reklamaci poškození nebo úbytku obsahu poštovních zásilek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Přijmout reklamaci peněžní částky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Jednání se zákazníkem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Charakterizovat zásady komunikace se zákazníkem</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Zvládnout telefonickou komunikaci s problémovým volajícím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Vyřizování dotazů soudů, finančních úřadů a exekutorů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postup při vyřizování dotazů soudů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postup při vyřizování dotazů finančních úřadů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Popsat postup při vyřizování dotazů exekutorů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1.11.2026 2:35:40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reklamace nedodané zásilky, poštovní poukázky (peněžní částky), zásilky poškozené, s úbytkem obsahu. Autorizovaná osoba musí mít připravenou sadu min 10 modelových situací, prostřednictvím nichž bude ověřovat kritéria a), b), c), d) u kompetence Poskytování informací o poštovních službách a službách smluvních partnerů, včetně okamžité podpory zákazníkům při řešení problémů, kritérium b) u kompetence Řízení a koordinace činností v logistickém centru nebo na poště, kritérium b) u kompetence Jednání se zákazníkem, kritéria a), d) u kompetence Administrativní a personální vedení podřízených pracovníků, kritérium a) u kompetence Zapracování pracovníků do poštovního provozu, kritéria b), c), d) u kompetence Přijímání reklamací a kritéria a), b), c) u kompetence Orientace v provozních předpisech a poštovních podmínkách včetně znalosti BOZP.</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všech kritérií je třeba přihlížet především k bezpečnému provádění všech úkonů a k dodržování poštovních předpisů.</w:t>
      </w:r>
    </w:p>
    <w:p>
      <w:pPr>
        <w:pStyle w:val="P33"/>
        <w:framePr w:w="10766" w:h="1837"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497"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76"/>
        <w:rPr>
          <w:rStyle w:val="C3"/>
          <w:rtl w:val="0"/>
        </w:rPr>
      </w:pPr>
    </w:p>
    <w:p>
      <w:pPr>
        <w:pStyle w:val="P35"/>
        <w:framePr w:w="10710" w:h="340" w:hRule="exact" w:wrap="none" w:vAnchor="page" w:hAnchor="margin" w:x="28" w:y="9176"/>
        <w:rPr>
          <w:rStyle w:val="C25"/>
          <w:rtl w:val="0"/>
        </w:rPr>
      </w:pPr>
      <w:r>
        <w:rPr>
          <w:rStyle w:val="C25"/>
          <w:rtl w:val="0"/>
        </w:rPr>
        <w:t>Počet zkoušejících</w:t>
      </w:r>
    </w:p>
    <w:p>
      <w:pPr>
        <w:keepNext w:val="0"/>
        <w:keepLines w:val="0"/>
        <w:framePr w:w="10766" w:h="1036"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poštovního oddělení, 1.11.2026 2:35:41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282"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podací, dodávací, důchodové a reklamační službě, poštovní přepravě</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České pošty, s. p.)</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legislativa týkající se pracovnělékařských služeb</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zabezpečení bezpečnosti a ochrany zdraví při práci; Směrnice vztahující se k zajištění požární ochrany v platném znění</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používaných v rámci adaptačního procesu při personální činnosti</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Produktové listy a letáky České pošty a smluvních partnerů</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Vedoucí poštovního oddělení, 1.11.2026 2:35:41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Vedoucí poštovního oddělení, 1.11.2026 2:35:41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poštovního oddělení, 1.11.2026 2:35:41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D13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CA02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