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DE93BB" Type="http://schemas.openxmlformats.org/officeDocument/2006/relationships/officeDocument" Target="/word/document.xml" /><Relationship Id="coreR40DE93BB" Type="http://schemas.openxmlformats.org/package/2006/relationships/metadata/core-properties" Target="/docProps/core.xml" /><Relationship Id="customR40DE93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 expedient (kód: 65-011-E)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teplých nápojů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Regenerace pokrmů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pokrmů před expedicí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07.08.2007 do: 01.02.2012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expedient, 27.10.2026 4:37:52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stanoví, které doklady musí uchazeč předložit, aby zkouška proběhla v souladu s platnými právními předpisy.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oboje).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rozpracuje kritéria podrobně podle charakteru konkrétních zadaných pokrmů.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(regenerace) konkrétních pokrmů teplé kuchyně z pokrmů konzervovaných zejména rychlým zmražením. Uchazeč připraví pokrmy k expedici. Dále bude připravovat k expedici pokrmy připravené ve výrobě. Sestavu pokrmů a počet připravovaných porcí určí autorizovaná osoba.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technologických postupů, dodržování časového harmonogramu.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expedient, 27.10.2026 4:37:52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 oborovou skupinou gastronomie, hotelnictví, turismus při NÚOV, sekcí pro NSK, jejímiž členy jsou zástupci následujících organizací: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hotelů a restaurací ČR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sommelierů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gastronomie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hotelová škola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gastronomie, Frenštát p. Radhoštěm, příspěvková organizace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expedient, 27.10.2026 4:37:52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