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8B6F1D" Type="http://schemas.openxmlformats.org/officeDocument/2006/relationships/officeDocument" Target="/word/document.xml" /><Relationship Id="coreR4A8B6F1D" Type="http://schemas.openxmlformats.org/package/2006/relationships/metadata/core-properties" Target="/docProps/core.xml" /><Relationship Id="customR4A8B6F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Osobní pokladník/pokladnice železniční dopravy (kód: 37-045-M)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Osobní pokladník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informací o vlakových spojích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smluvních přepravních podmínkách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Prodej vlakových jízdenek a dalších dokladů a produktů osobní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pokladní dokumentace na železnici včetně provádění uzávěrek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Osobní pokladník/pokladnice železniční dopravy, 15.6.2026 2:08:41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 terminologie v železniční dopravě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územní působnost železničních dopravců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Vysvětlit organizaci práce a základní pracovní postupy při provozování železniční dopravy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Písemné ověření s ústním vysvětlením</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Poskytování informací o vlakových spojích</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Vyhledat dopravní spojení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Předvést znalost místopisu</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 a ústní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Předvést komunikaci s cestujícím</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Praktické předvedení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Podat informaci o rezervaci místa</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w:t>
      </w:r>
    </w:p>
    <w:p>
      <w:pPr>
        <w:pStyle w:val="P12"/>
        <w:framePr w:w="6710" w:h="376" w:hRule="exact" w:wrap="none" w:vAnchor="page" w:hAnchor="margin" w:x="45" w:y="8509"/>
        <w:rPr>
          <w:rStyle w:val="C3"/>
          <w:rtl w:val="0"/>
        </w:rPr>
      </w:pPr>
    </w:p>
    <w:p>
      <w:pPr>
        <w:pStyle w:val="P13"/>
        <w:framePr w:w="6658" w:h="249" w:hRule="exact" w:wrap="none" w:vAnchor="page" w:hAnchor="margin" w:x="71" w:y="8565"/>
        <w:rPr>
          <w:rStyle w:val="C11"/>
          <w:rtl w:val="0"/>
        </w:rPr>
      </w:pPr>
      <w:r>
        <w:rPr>
          <w:rStyle w:val="C11"/>
          <w:rtl w:val="0"/>
        </w:rPr>
        <w:t>e) Popsat základní principy Integrovaného dopravního systému</w:t>
      </w:r>
    </w:p>
    <w:p>
      <w:pPr>
        <w:pStyle w:val="P28"/>
        <w:framePr w:w="3921" w:h="376" w:hRule="exact" w:wrap="none" w:vAnchor="page" w:hAnchor="margin" w:x="6800" w:y="8509"/>
        <w:rPr>
          <w:rStyle w:val="C3"/>
          <w:rtl w:val="0"/>
        </w:rPr>
      </w:pPr>
    </w:p>
    <w:p>
      <w:pPr>
        <w:pStyle w:val="P29"/>
        <w:framePr w:w="3839" w:h="249" w:hRule="exact" w:wrap="none" w:vAnchor="page" w:hAnchor="margin" w:x="6856" w:y="8565"/>
        <w:rPr>
          <w:rStyle w:val="C21"/>
          <w:rtl w:val="0"/>
        </w:rPr>
      </w:pPr>
      <w:r>
        <w:rPr>
          <w:rStyle w:val="C21"/>
          <w:rtl w:val="0"/>
        </w:rPr>
        <w:t>Ústní ověření</w:t>
      </w:r>
    </w:p>
    <w:p>
      <w:pPr>
        <w:pStyle w:val="P16"/>
        <w:framePr w:w="6710" w:h="376" w:hRule="exact" w:wrap="none" w:vAnchor="page" w:hAnchor="margin" w:x="45" w:y="8885"/>
        <w:rPr>
          <w:rStyle w:val="C3"/>
          <w:rtl w:val="0"/>
        </w:rPr>
      </w:pPr>
    </w:p>
    <w:p>
      <w:pPr>
        <w:pStyle w:val="P17"/>
        <w:framePr w:w="6658" w:h="249" w:hRule="exact" w:wrap="none" w:vAnchor="page" w:hAnchor="margin" w:x="71" w:y="8941"/>
        <w:rPr>
          <w:rStyle w:val="C13"/>
          <w:rtl w:val="0"/>
        </w:rPr>
      </w:pPr>
      <w:r>
        <w:rPr>
          <w:rStyle w:val="C13"/>
          <w:rtl w:val="0"/>
        </w:rPr>
        <w:t>f) Prokázat znalosti Integrovaného dopravního systému v regionu</w:t>
      </w:r>
    </w:p>
    <w:p>
      <w:pPr>
        <w:pStyle w:val="P30"/>
        <w:framePr w:w="3921" w:h="376" w:hRule="exact" w:wrap="none" w:vAnchor="page" w:hAnchor="margin" w:x="6800" w:y="8885"/>
        <w:rPr>
          <w:rStyle w:val="C3"/>
          <w:rtl w:val="0"/>
        </w:rPr>
      </w:pPr>
    </w:p>
    <w:p>
      <w:pPr>
        <w:pStyle w:val="P31"/>
        <w:framePr w:w="3839" w:h="249" w:hRule="exact" w:wrap="none" w:vAnchor="page" w:hAnchor="margin" w:x="6856" w:y="8941"/>
        <w:rPr>
          <w:rStyle w:val="C22"/>
          <w:rtl w:val="0"/>
        </w:rPr>
      </w:pPr>
      <w:r>
        <w:rPr>
          <w:rStyle w:val="C22"/>
          <w:rtl w:val="0"/>
        </w:rPr>
        <w:t>Ústní ověření</w:t>
      </w:r>
    </w:p>
    <w:p>
      <w:pPr>
        <w:pStyle w:val="P32"/>
        <w:framePr w:w="10710" w:h="248" w:hRule="exact" w:wrap="none" w:vAnchor="page" w:hAnchor="margin" w:x="28" w:y="9374"/>
        <w:rPr>
          <w:rStyle w:val="C23"/>
          <w:rtl w:val="0"/>
        </w:rPr>
      </w:pPr>
      <w:r>
        <w:rPr>
          <w:rStyle w:val="C23"/>
          <w:rtl w:val="0"/>
        </w:rPr>
        <w:t>Je třeba splnit všechna kritéria.</w:t>
      </w:r>
    </w:p>
    <w:p>
      <w:pPr>
        <w:pStyle w:val="P23"/>
        <w:framePr w:w="10710" w:h="340" w:hRule="exact" w:wrap="none" w:vAnchor="page" w:hAnchor="margin" w:x="28" w:y="9810"/>
        <w:rPr>
          <w:rStyle w:val="C18"/>
          <w:rtl w:val="0"/>
        </w:rPr>
      </w:pPr>
      <w:r>
        <w:rPr>
          <w:rStyle w:val="C18"/>
          <w:rtl w:val="0"/>
        </w:rPr>
        <w:t>Orientace ve smluvních přepravních podmínkách</w:t>
      </w:r>
    </w:p>
    <w:p>
      <w:pPr>
        <w:pStyle w:val="P24"/>
        <w:framePr w:w="6713" w:h="376" w:hRule="exact" w:wrap="none" w:vAnchor="page" w:hAnchor="margin" w:x="45" w:y="10249"/>
        <w:rPr>
          <w:rStyle w:val="C3"/>
          <w:rtl w:val="0"/>
        </w:rPr>
      </w:pPr>
    </w:p>
    <w:p>
      <w:pPr>
        <w:pStyle w:val="P25"/>
        <w:framePr w:w="6661" w:h="249" w:hRule="exact" w:wrap="none" w:vAnchor="page" w:hAnchor="margin" w:x="71" w:y="10320"/>
        <w:rPr>
          <w:rStyle w:val="C19"/>
          <w:rtl w:val="0"/>
        </w:rPr>
      </w:pPr>
      <w:r>
        <w:rPr>
          <w:rStyle w:val="C19"/>
          <w:rtl w:val="0"/>
        </w:rPr>
        <w:t>Kritéria hodnocení</w:t>
      </w:r>
    </w:p>
    <w:p>
      <w:pPr>
        <w:pStyle w:val="P26"/>
        <w:framePr w:w="3918" w:h="376" w:hRule="exact" w:wrap="none" w:vAnchor="page" w:hAnchor="margin" w:x="6803" w:y="10249"/>
        <w:rPr>
          <w:rStyle w:val="C3"/>
          <w:rtl w:val="0"/>
        </w:rPr>
      </w:pPr>
    </w:p>
    <w:p>
      <w:pPr>
        <w:pStyle w:val="P27"/>
        <w:framePr w:w="3836" w:h="249" w:hRule="exact" w:wrap="none" w:vAnchor="page" w:hAnchor="margin" w:x="6859" w:y="10320"/>
        <w:rPr>
          <w:rStyle w:val="C20"/>
          <w:rtl w:val="0"/>
        </w:rPr>
      </w:pPr>
      <w:r>
        <w:rPr>
          <w:rStyle w:val="C20"/>
          <w:rtl w:val="0"/>
        </w:rPr>
        <w:t>Způsoby ověření</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a) Vysvětlit účel a obsah přepravního řádu pro veřejnou železniční osobní dopravu</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Písemné a ústní ověření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b) Uvést tarifní a přepravní podmínky osobní železniční dopravy</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Písemné a ústní ověření</w:t>
      </w:r>
    </w:p>
    <w:p>
      <w:pPr>
        <w:pStyle w:val="P32"/>
        <w:framePr w:w="10710" w:h="248" w:hRule="exact" w:wrap="none" w:vAnchor="page" w:hAnchor="margin" w:x="28" w:y="11722"/>
        <w:rPr>
          <w:rStyle w:val="C23"/>
          <w:rtl w:val="0"/>
        </w:rPr>
      </w:pPr>
      <w:r>
        <w:rPr>
          <w:rStyle w:val="C23"/>
          <w:rtl w:val="0"/>
        </w:rPr>
        <w:t>Je třeba splnit obě kritéria.</w:t>
      </w:r>
    </w:p>
    <w:p>
      <w:pPr>
        <w:pStyle w:val="P23"/>
        <w:framePr w:w="10710" w:h="340" w:hRule="exact" w:wrap="none" w:vAnchor="page" w:hAnchor="margin" w:x="28" w:y="12158"/>
        <w:rPr>
          <w:rStyle w:val="C18"/>
          <w:rtl w:val="0"/>
        </w:rPr>
      </w:pPr>
      <w:r>
        <w:rPr>
          <w:rStyle w:val="C18"/>
          <w:rtl w:val="0"/>
        </w:rPr>
        <w:t>Prodej vlakových jízdenek a dalších dokladů a produktů osobní dopravy</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Vypočítat jízdné včetně dalších poplatků</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 a ústní ověření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Zpracovat a vystavit jízdní doklady</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Vybrat hotovost od cestující veřejnosti</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d) Předvést postupy při obsluze železniční pokladny</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Praktické předvedení a ústní ověření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e) Provést rezervaci místa a prodej místenky (lehátka, lůžka)</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16"/>
        <w:framePr w:w="6710" w:h="376" w:hRule="exact" w:wrap="none" w:vAnchor="page" w:hAnchor="margin" w:x="45" w:y="14854"/>
        <w:rPr>
          <w:rStyle w:val="C3"/>
          <w:rtl w:val="0"/>
        </w:rPr>
      </w:pPr>
    </w:p>
    <w:p>
      <w:pPr>
        <w:pStyle w:val="P17"/>
        <w:framePr w:w="6658" w:h="249" w:hRule="exact" w:wrap="none" w:vAnchor="page" w:hAnchor="margin" w:x="71" w:y="14910"/>
        <w:rPr>
          <w:rStyle w:val="C13"/>
          <w:rtl w:val="0"/>
        </w:rPr>
      </w:pPr>
      <w:r>
        <w:rPr>
          <w:rStyle w:val="C13"/>
          <w:rtl w:val="0"/>
        </w:rPr>
        <w:t>f) Rozpoznat bankovky, mince a jejich padělky</w:t>
      </w:r>
    </w:p>
    <w:p>
      <w:pPr>
        <w:pStyle w:val="P30"/>
        <w:framePr w:w="3921" w:h="376" w:hRule="exact" w:wrap="none" w:vAnchor="page" w:hAnchor="margin" w:x="6800" w:y="14854"/>
        <w:rPr>
          <w:rStyle w:val="C3"/>
          <w:rtl w:val="0"/>
        </w:rPr>
      </w:pPr>
    </w:p>
    <w:p>
      <w:pPr>
        <w:pStyle w:val="P31"/>
        <w:framePr w:w="3839" w:h="249" w:hRule="exact" w:wrap="none" w:vAnchor="page" w:hAnchor="margin" w:x="6856" w:y="14910"/>
        <w:rPr>
          <w:rStyle w:val="C22"/>
          <w:rtl w:val="0"/>
        </w:rPr>
      </w:pPr>
      <w:r>
        <w:rPr>
          <w:rStyle w:val="C22"/>
          <w:rtl w:val="0"/>
        </w:rPr>
        <w:t>Praktické předvedení a ústní ověření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pokladník/pokladnice železniční dopravy, 15.6.2026 2:08:41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pokladní dokumentace na železnici včetně provádění uzávěrek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a vysvětlit pokladní činnosti, evidenci dokladů a jejich archivaci včetně znalosti dodržování lhůt archivace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Prokázat znalost bezpečnosti svěřených hodnot v pokladně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postupy při odevzdávce pokladny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druhy uzávěrek a způsoby odvodu tržeb</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pokladník/pokladnice železniční dopravy, 15.6.2026 2:08:41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http://katalog.nsp.cz/karta_tp.aspx?id_jp=101783&amp;kod_sm1=14 ).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dopravy.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správnému provádění všech úkonů i k časovému hledisku zvládání operací.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vlakových spojích", kritérim hodnocení a) dostane uchazeč tři úkoly zaměřené na vyhledání spojení mezi různými místy.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"Prodej vlakových jízdenek a dalších dokladů a produktů osobní dopravy", kritérim hodnocení a) dostane uchazeč tři úkoly vypočítání jízdného s návazností na úkoly z "Poskytování informací o vlakových spojích". Na jednom z předchozích úkolů předvede uchazeč kompletní postup při odbavení cestujícího ve smyslu kritérií hodnocení v této kompetenci. </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Osobní pokladník/pokladnice železniční dopravy, 15.6.2026 2:08:41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železničář </w:t>
      </w:r>
      <w:r>
        <w:rPr>
          <w:rFonts w:ascii="Arial" w:cs="Arial" w:hAnsi="Arial" w:eastAsia="Arial"/>
          <w:b w:val="0"/>
          <w:i w:val="0"/>
          <w:caps w:val="0"/>
          <w:strike w:val="0"/>
          <w:noProof w:val="0"/>
          <w:vanish w:val="0"/>
          <w:color w:val="auto"/>
          <w:sz w:val="20"/>
          <w:u w:val="none"/>
          <w:shd w:val="clear" w:color="auto" w:fill="auto"/>
          <w:vertAlign w:val="baseline"/>
          <w:lang/>
        </w:rPr>
        <w:t>s praxí v délce minimálně 5 let v typové pozici osobní pokladník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provozování železniční dopravy, nebo ve funkci učitele praktického vyučování nebo odborného výcviku v oblasti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93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ve kterých lze provádět pokladní činnost, dále jízdní řády pro železniční osobní dopravu v tištěné a elektronické podobě, a dokumenty uvedené v hodnoticím standardu této profesní kvalifikace v aktuálním znění v tištěné nebo elektronické podobě.</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třeba mít k dispozici technické zařízení umožňující pokladní činnost, tj. zařízení pro výdej, případně kontrolu jízdních dokladů, k ukládání hotovosti a cenin, pro vedení pokladní evidence a elektronický platební terminál. K dispozici musí být i vzorník padělků bankovek.</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Osobní pokladník/pokladnice železniční dopravy, 15.6.2026 2:08:41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Osobní pokladník/pokladnice železniční dopravy, 15.6.2026 2:08:41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Osobní pokladník/pokladnice železniční dopravy, 15.6.2026 2:08:41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E4C9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55C7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