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162D4" Type="http://schemas.openxmlformats.org/officeDocument/2006/relationships/officeDocument" Target="/word/document.xml" /><Relationship Id="coreR28162D4" Type="http://schemas.openxmlformats.org/package/2006/relationships/metadata/core-properties" Target="/docProps/core.xml" /><Relationship Id="customR28162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Osobní pokladník/pokladnice železniční dopravy (kód: 37-045-M)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Osobní pokladník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informací o vlakových spojích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smluvních přepravních podmínkách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Prodej vlakových jízdenek a dalších dokladů a produktů osobní dopravy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pokladní dokumentace na železnici včetně provádění uzávěrek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Osobní pokladník/pokladnice železniční dopravy, 28.10.2026 22:18:42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Prokázat znalost základní terminologie v železniční dopravě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územní působnost železničních dopravců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Vysvětlit organizaci práce a základní pracovní postupy při provozování železniční dopravy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Písemné ověření s ústním vysvětlením</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Poskytování informací o vlakových spojích</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Vyhledat dopravní spojení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Předvést znalost místopisu</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 a ústní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c) Předvést komunikaci s cestujícím</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Praktické předvedení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Podat informaci o rezervaci místa</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w:t>
      </w:r>
    </w:p>
    <w:p>
      <w:pPr>
        <w:pStyle w:val="P12"/>
        <w:framePr w:w="6710" w:h="376" w:hRule="exact" w:wrap="none" w:vAnchor="page" w:hAnchor="margin" w:x="45" w:y="8509"/>
        <w:rPr>
          <w:rStyle w:val="C3"/>
          <w:rtl w:val="0"/>
        </w:rPr>
      </w:pPr>
    </w:p>
    <w:p>
      <w:pPr>
        <w:pStyle w:val="P13"/>
        <w:framePr w:w="6658" w:h="249" w:hRule="exact" w:wrap="none" w:vAnchor="page" w:hAnchor="margin" w:x="71" w:y="8565"/>
        <w:rPr>
          <w:rStyle w:val="C11"/>
          <w:rtl w:val="0"/>
        </w:rPr>
      </w:pPr>
      <w:r>
        <w:rPr>
          <w:rStyle w:val="C11"/>
          <w:rtl w:val="0"/>
        </w:rPr>
        <w:t>e) Popsat základní principy Integrovaného dopravního systému</w:t>
      </w:r>
    </w:p>
    <w:p>
      <w:pPr>
        <w:pStyle w:val="P28"/>
        <w:framePr w:w="3921" w:h="376" w:hRule="exact" w:wrap="none" w:vAnchor="page" w:hAnchor="margin" w:x="6800" w:y="8509"/>
        <w:rPr>
          <w:rStyle w:val="C3"/>
          <w:rtl w:val="0"/>
        </w:rPr>
      </w:pPr>
    </w:p>
    <w:p>
      <w:pPr>
        <w:pStyle w:val="P29"/>
        <w:framePr w:w="3839" w:h="249" w:hRule="exact" w:wrap="none" w:vAnchor="page" w:hAnchor="margin" w:x="6856" w:y="8565"/>
        <w:rPr>
          <w:rStyle w:val="C21"/>
          <w:rtl w:val="0"/>
        </w:rPr>
      </w:pPr>
      <w:r>
        <w:rPr>
          <w:rStyle w:val="C21"/>
          <w:rtl w:val="0"/>
        </w:rPr>
        <w:t>Ústní ověření</w:t>
      </w:r>
    </w:p>
    <w:p>
      <w:pPr>
        <w:pStyle w:val="P16"/>
        <w:framePr w:w="6710" w:h="376" w:hRule="exact" w:wrap="none" w:vAnchor="page" w:hAnchor="margin" w:x="45" w:y="8885"/>
        <w:rPr>
          <w:rStyle w:val="C3"/>
          <w:rtl w:val="0"/>
        </w:rPr>
      </w:pPr>
    </w:p>
    <w:p>
      <w:pPr>
        <w:pStyle w:val="P17"/>
        <w:framePr w:w="6658" w:h="249" w:hRule="exact" w:wrap="none" w:vAnchor="page" w:hAnchor="margin" w:x="71" w:y="8941"/>
        <w:rPr>
          <w:rStyle w:val="C13"/>
          <w:rtl w:val="0"/>
        </w:rPr>
      </w:pPr>
      <w:r>
        <w:rPr>
          <w:rStyle w:val="C13"/>
          <w:rtl w:val="0"/>
        </w:rPr>
        <w:t>f) Prokázat znalosti Integrovaného dopravního systému v regionu</w:t>
      </w:r>
    </w:p>
    <w:p>
      <w:pPr>
        <w:pStyle w:val="P30"/>
        <w:framePr w:w="3921" w:h="376" w:hRule="exact" w:wrap="none" w:vAnchor="page" w:hAnchor="margin" w:x="6800" w:y="8885"/>
        <w:rPr>
          <w:rStyle w:val="C3"/>
          <w:rtl w:val="0"/>
        </w:rPr>
      </w:pPr>
    </w:p>
    <w:p>
      <w:pPr>
        <w:pStyle w:val="P31"/>
        <w:framePr w:w="3839" w:h="249" w:hRule="exact" w:wrap="none" w:vAnchor="page" w:hAnchor="margin" w:x="6856" w:y="8941"/>
        <w:rPr>
          <w:rStyle w:val="C22"/>
          <w:rtl w:val="0"/>
        </w:rPr>
      </w:pPr>
      <w:r>
        <w:rPr>
          <w:rStyle w:val="C22"/>
          <w:rtl w:val="0"/>
        </w:rPr>
        <w:t>Ústní ověření</w:t>
      </w:r>
    </w:p>
    <w:p>
      <w:pPr>
        <w:pStyle w:val="P32"/>
        <w:framePr w:w="10710" w:h="248" w:hRule="exact" w:wrap="none" w:vAnchor="page" w:hAnchor="margin" w:x="28" w:y="9374"/>
        <w:rPr>
          <w:rStyle w:val="C23"/>
          <w:rtl w:val="0"/>
        </w:rPr>
      </w:pPr>
      <w:r>
        <w:rPr>
          <w:rStyle w:val="C23"/>
          <w:rtl w:val="0"/>
        </w:rPr>
        <w:t>Je třeba splnit všechna kritéria.</w:t>
      </w:r>
    </w:p>
    <w:p>
      <w:pPr>
        <w:pStyle w:val="P23"/>
        <w:framePr w:w="10710" w:h="340" w:hRule="exact" w:wrap="none" w:vAnchor="page" w:hAnchor="margin" w:x="28" w:y="9810"/>
        <w:rPr>
          <w:rStyle w:val="C18"/>
          <w:rtl w:val="0"/>
        </w:rPr>
      </w:pPr>
      <w:r>
        <w:rPr>
          <w:rStyle w:val="C18"/>
          <w:rtl w:val="0"/>
        </w:rPr>
        <w:t>Orientace ve smluvních přepravních podmínkách</w:t>
      </w:r>
    </w:p>
    <w:p>
      <w:pPr>
        <w:pStyle w:val="P24"/>
        <w:framePr w:w="6713" w:h="376" w:hRule="exact" w:wrap="none" w:vAnchor="page" w:hAnchor="margin" w:x="45" w:y="10249"/>
        <w:rPr>
          <w:rStyle w:val="C3"/>
          <w:rtl w:val="0"/>
        </w:rPr>
      </w:pPr>
    </w:p>
    <w:p>
      <w:pPr>
        <w:pStyle w:val="P25"/>
        <w:framePr w:w="6661" w:h="249" w:hRule="exact" w:wrap="none" w:vAnchor="page" w:hAnchor="margin" w:x="71" w:y="10320"/>
        <w:rPr>
          <w:rStyle w:val="C19"/>
          <w:rtl w:val="0"/>
        </w:rPr>
      </w:pPr>
      <w:r>
        <w:rPr>
          <w:rStyle w:val="C19"/>
          <w:rtl w:val="0"/>
        </w:rPr>
        <w:t>Kritéria hodnocení</w:t>
      </w:r>
    </w:p>
    <w:p>
      <w:pPr>
        <w:pStyle w:val="P26"/>
        <w:framePr w:w="3918" w:h="376" w:hRule="exact" w:wrap="none" w:vAnchor="page" w:hAnchor="margin" w:x="6803" w:y="10249"/>
        <w:rPr>
          <w:rStyle w:val="C3"/>
          <w:rtl w:val="0"/>
        </w:rPr>
      </w:pPr>
    </w:p>
    <w:p>
      <w:pPr>
        <w:pStyle w:val="P27"/>
        <w:framePr w:w="3836" w:h="249" w:hRule="exact" w:wrap="none" w:vAnchor="page" w:hAnchor="margin" w:x="6859" w:y="10320"/>
        <w:rPr>
          <w:rStyle w:val="C20"/>
          <w:rtl w:val="0"/>
        </w:rPr>
      </w:pPr>
      <w:r>
        <w:rPr>
          <w:rStyle w:val="C20"/>
          <w:rtl w:val="0"/>
        </w:rPr>
        <w:t>Způsoby ověření</w:t>
      </w:r>
    </w:p>
    <w:p>
      <w:pPr>
        <w:pStyle w:val="P12"/>
        <w:framePr w:w="6710" w:h="607" w:hRule="exact" w:wrap="none" w:vAnchor="page" w:hAnchor="margin" w:x="45" w:y="10626"/>
        <w:rPr>
          <w:rStyle w:val="C3"/>
          <w:rtl w:val="0"/>
        </w:rPr>
      </w:pPr>
    </w:p>
    <w:p>
      <w:pPr>
        <w:pStyle w:val="P13"/>
        <w:framePr w:w="6658" w:h="480" w:hRule="exact" w:wrap="none" w:vAnchor="page" w:hAnchor="margin" w:x="71" w:y="10682"/>
        <w:rPr>
          <w:rStyle w:val="C11"/>
          <w:rtl w:val="0"/>
        </w:rPr>
      </w:pPr>
      <w:r>
        <w:rPr>
          <w:rStyle w:val="C11"/>
          <w:rtl w:val="0"/>
        </w:rPr>
        <w:t>a) Vysvětlit účel a obsah přepravního řádu pro veřejnou železniční osobní dopravu</w:t>
      </w:r>
    </w:p>
    <w:p>
      <w:pPr>
        <w:pStyle w:val="P28"/>
        <w:framePr w:w="3921" w:h="607" w:hRule="exact" w:wrap="none" w:vAnchor="page" w:hAnchor="margin" w:x="6800" w:y="10626"/>
        <w:rPr>
          <w:rStyle w:val="C3"/>
          <w:rtl w:val="0"/>
        </w:rPr>
      </w:pPr>
    </w:p>
    <w:p>
      <w:pPr>
        <w:pStyle w:val="P29"/>
        <w:framePr w:w="3839" w:h="480" w:hRule="exact" w:wrap="none" w:vAnchor="page" w:hAnchor="margin" w:x="6856" w:y="10682"/>
        <w:rPr>
          <w:rStyle w:val="C21"/>
          <w:rtl w:val="0"/>
        </w:rPr>
      </w:pPr>
      <w:r>
        <w:rPr>
          <w:rStyle w:val="C21"/>
          <w:rtl w:val="0"/>
        </w:rPr>
        <w:t>Písemné a ústní ověření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b) Uvést tarifní a přepravní podmínky osobní železniční dopravy</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Písemné a ústní ověření</w:t>
      </w:r>
    </w:p>
    <w:p>
      <w:pPr>
        <w:pStyle w:val="P32"/>
        <w:framePr w:w="10710" w:h="248" w:hRule="exact" w:wrap="none" w:vAnchor="page" w:hAnchor="margin" w:x="28" w:y="11722"/>
        <w:rPr>
          <w:rStyle w:val="C23"/>
          <w:rtl w:val="0"/>
        </w:rPr>
      </w:pPr>
      <w:r>
        <w:rPr>
          <w:rStyle w:val="C23"/>
          <w:rtl w:val="0"/>
        </w:rPr>
        <w:t>Je třeba splnit obě kritéria.</w:t>
      </w:r>
    </w:p>
    <w:p>
      <w:pPr>
        <w:pStyle w:val="P23"/>
        <w:framePr w:w="10710" w:h="340" w:hRule="exact" w:wrap="none" w:vAnchor="page" w:hAnchor="margin" w:x="28" w:y="12158"/>
        <w:rPr>
          <w:rStyle w:val="C18"/>
          <w:rtl w:val="0"/>
        </w:rPr>
      </w:pPr>
      <w:r>
        <w:rPr>
          <w:rStyle w:val="C18"/>
          <w:rtl w:val="0"/>
        </w:rPr>
        <w:t>Prodej vlakových jízdenek a dalších dokladů a produktů osobní dopravy</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Vypočítat jízdné včetně dalších poplatků</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 a ústní ověření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Zpracovat a vystavit jízdní doklady</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c) Vybrat hotovost od cestující veřejnosti</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d) Předvést postupy při obsluze železniční pokladny</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Praktické předvedení a ústní ověření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e) Provést rezervaci místa a prodej místenky (lehátka, lůžka)</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16"/>
        <w:framePr w:w="6710" w:h="376" w:hRule="exact" w:wrap="none" w:vAnchor="page" w:hAnchor="margin" w:x="45" w:y="14854"/>
        <w:rPr>
          <w:rStyle w:val="C3"/>
          <w:rtl w:val="0"/>
        </w:rPr>
      </w:pPr>
    </w:p>
    <w:p>
      <w:pPr>
        <w:pStyle w:val="P17"/>
        <w:framePr w:w="6658" w:h="249" w:hRule="exact" w:wrap="none" w:vAnchor="page" w:hAnchor="margin" w:x="71" w:y="14910"/>
        <w:rPr>
          <w:rStyle w:val="C13"/>
          <w:rtl w:val="0"/>
        </w:rPr>
      </w:pPr>
      <w:r>
        <w:rPr>
          <w:rStyle w:val="C13"/>
          <w:rtl w:val="0"/>
        </w:rPr>
        <w:t>f) Rozpoznat bankovky, mince a jejich padělky</w:t>
      </w:r>
    </w:p>
    <w:p>
      <w:pPr>
        <w:pStyle w:val="P30"/>
        <w:framePr w:w="3921" w:h="376" w:hRule="exact" w:wrap="none" w:vAnchor="page" w:hAnchor="margin" w:x="6800" w:y="14854"/>
        <w:rPr>
          <w:rStyle w:val="C3"/>
          <w:rtl w:val="0"/>
        </w:rPr>
      </w:pPr>
    </w:p>
    <w:p>
      <w:pPr>
        <w:pStyle w:val="P31"/>
        <w:framePr w:w="3839" w:h="249" w:hRule="exact" w:wrap="none" w:vAnchor="page" w:hAnchor="margin" w:x="6856" w:y="14910"/>
        <w:rPr>
          <w:rStyle w:val="C22"/>
          <w:rtl w:val="0"/>
        </w:rPr>
      </w:pPr>
      <w:r>
        <w:rPr>
          <w:rStyle w:val="C22"/>
          <w:rtl w:val="0"/>
        </w:rPr>
        <w:t>Praktické předvedení a ústní ověření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Osobní pokladník/pokladnice železniční dopravy, 28.10.2026 22:18:42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pokladní dokumentace na železnici včetně provádění uzávěrek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a vysvětlit pokladní činnosti, evidenci dokladů a jejich archivaci včetně znalosti dodržování lhůt archivace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Prokázat znalost bezpečnosti svěřených hodnot v pokladně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postupy při odevzdávce pokladny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druhy uzávěrek a způsoby odvodu tržeb</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Osobní pokladník/pokladnice železniční dopravy, 28.10.2026 22:18:42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http://katalog.nsp.cz/karta_tp.aspx?id_jp=101783&amp;kod_sm1=14 ).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osobní železniční dopravy.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správnému provádění všech úkonů i k časovému hledisku zvládání operací.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"Poskytování informací o vlakových spojích", kritérim hodnocení a) dostane uchazeč tři úkoly zaměřené na vyhledání spojení mezi různými místy.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"Prodej vlakových jízdenek a dalších dokladů a produktů osobní dopravy", kritérim hodnocení a) dostane uchazeč tři úkoly vypočítání jízdného s návazností na úkoly z "Poskytování informací o vlakových spojích". Na jednom z předchozích úkolů předvede uchazeč kompletní postup při odbavení cestujícího ve smyslu kritérií hodnocení v této kompetenci. </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Osobní pokladník/pokladnice železniční dopravy, 28.10.2026 22:18:42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železničář </w:t>
      </w:r>
      <w:r>
        <w:rPr>
          <w:rFonts w:ascii="Arial" w:cs="Arial" w:hAnsi="Arial" w:eastAsia="Arial"/>
          <w:b w:val="0"/>
          <w:i w:val="0"/>
          <w:caps w:val="0"/>
          <w:strike w:val="0"/>
          <w:noProof w:val="0"/>
          <w:vanish w:val="0"/>
          <w:color w:val="auto"/>
          <w:sz w:val="20"/>
          <w:u w:val="none"/>
          <w:shd w:val="clear" w:color="auto" w:fill="auto"/>
          <w:vertAlign w:val="baseline"/>
          <w:lang/>
        </w:rPr>
        <w:t>s praxí v délce minimálně 5 let v typové pozici osobní pokladník železniční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provozování železniční dopravy, nebo ve funkci učitele praktického vyučování nebo odborného výcviku v oblasti v oblasti provozování železniční dopravy, z toho minimálně dva roky v období posledních pěti let před podáním žádosti o udělení autorizace.</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930" w:hRule="exact" w:wrap="none" w:vAnchor="page" w:hAnchor="margin" w:x="0" w:y="8640"/>
        <w:rPr>
          <w:rStyle w:val="C3"/>
          <w:rtl w:val="0"/>
        </w:rPr>
      </w:pPr>
    </w:p>
    <w:p>
      <w:pPr>
        <w:pStyle w:val="P35"/>
        <w:framePr w:w="10710" w:h="340" w:hRule="exact" w:wrap="none" w:vAnchor="page" w:hAnchor="margin" w:x="28" w:y="8640"/>
        <w:rPr>
          <w:rStyle w:val="C25"/>
          <w:rtl w:val="0"/>
        </w:rPr>
      </w:pPr>
      <w:r>
        <w:rPr>
          <w:rStyle w:val="C25"/>
          <w:rtl w:val="0"/>
        </w:rPr>
        <w:t>Nezbytné materiální a technické předpoklady pro provedení zkoušky</w:t>
      </w:r>
    </w:p>
    <w:p>
      <w:pPr>
        <w:keepNext w:val="0"/>
        <w:keepLines w:val="0"/>
        <w:framePr w:w="10766" w:h="359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359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aplikací, ve kterých lze provádět pokladní činnost, dále jízdní řády pro železniční osobní dopravu v tištěné a elektronické podobě, a dokumenty uvedené v hodnoticím standardu této profesní kvalifikace v aktuálním znění v tištěné nebo elektronické podobě.</w:t>
      </w:r>
    </w:p>
    <w:p>
      <w:pPr>
        <w:keepNext w:val="0"/>
        <w:keepLines w:val="0"/>
        <w:framePr w:w="10766" w:h="359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třeba mít k dispozici technické zařízení umožňující pokladní činnost, tj. zařízení pro výdej, případně kontrolu jízdních dokladů, k ukládání hotovosti a cenin, pro vedení pokladní evidence a elektronický platební terminál. K dispozici musí být i vzorník padělků bankovek.</w:t>
      </w:r>
    </w:p>
    <w:p>
      <w:pPr>
        <w:keepNext w:val="0"/>
        <w:keepLines w:val="0"/>
        <w:framePr w:w="10766" w:h="359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797"/>
        <w:rPr>
          <w:rStyle w:val="C3"/>
          <w:rtl w:val="0"/>
        </w:rPr>
      </w:pPr>
    </w:p>
    <w:p>
      <w:pPr>
        <w:pStyle w:val="P35"/>
        <w:framePr w:w="10710" w:h="340" w:hRule="exact" w:wrap="none" w:vAnchor="page" w:hAnchor="margin" w:x="28" w:y="12797"/>
        <w:rPr>
          <w:rStyle w:val="C25"/>
          <w:rtl w:val="0"/>
        </w:rPr>
      </w:pPr>
      <w:r>
        <w:rPr>
          <w:rStyle w:val="C25"/>
          <w:rtl w:val="0"/>
        </w:rPr>
        <w:t>Doba přípravy na zkoušku</w:t>
      </w:r>
    </w:p>
    <w:p>
      <w:pPr>
        <w:keepNext w:val="0"/>
        <w:keepLines w:val="0"/>
        <w:framePr w:w="10766" w:h="1036" w:hRule="exact" w:wrap="none" w:vAnchor="page" w:hAnchor="margin" w:x="0" w:y="13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4400"/>
        <w:rPr>
          <w:rStyle w:val="C3"/>
          <w:rtl w:val="0"/>
        </w:rPr>
      </w:pPr>
    </w:p>
    <w:p>
      <w:pPr>
        <w:pStyle w:val="P35"/>
        <w:framePr w:w="10710" w:h="340" w:hRule="exact" w:wrap="none" w:vAnchor="page" w:hAnchor="margin" w:x="28" w:y="14400"/>
        <w:rPr>
          <w:rStyle w:val="C25"/>
          <w:rtl w:val="0"/>
        </w:rPr>
      </w:pPr>
      <w:r>
        <w:rPr>
          <w:rStyle w:val="C25"/>
          <w:rtl w:val="0"/>
        </w:rPr>
        <w:t>Doba pro vykonání zkoušky</w:t>
      </w:r>
    </w:p>
    <w:p>
      <w:pPr>
        <w:keepNext w:val="0"/>
        <w:keepLines w:val="0"/>
        <w:framePr w:w="10766" w:h="806" w:hRule="exact" w:wrap="none" w:vAnchor="page" w:hAnchor="margin" w:x="0" w:y="14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Osobní pokladník/pokladnice železniční dopravy, 28.10.2026 22:18:42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Osobní pokladník/pokladnice železniční dopravy, 28.10.2026 22:18:42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5EFA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4A7E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