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1F125" Type="http://schemas.openxmlformats.org/officeDocument/2006/relationships/officeDocument" Target="/word/document.xml" /><Relationship Id="coreR5CD1F125" Type="http://schemas.openxmlformats.org/package/2006/relationships/metadata/core-properties" Target="/docProps/core.xml" /><Relationship Id="customR5CD1F1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Nákladní pokladník železniční dopravy (kód: 37-044-M)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Nákladní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Vymáhání částek nezaplacených obchodními partnery a zákazníky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Sjednávání podmínek smluv v oblasti železniční přepravy a uzavírání těchto smluv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správnosti plateb, dodržování tarifů a smluvních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cen za nákladní přepravu na železnici, penále a pokut podle platných tarifů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 železniční dopravy,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http://katalog.nsp.cz/karta_tp.aspx?id_jp=101731&amp;kod_sm1=14 ).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nákladní dopravy.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"Vedení pokladní dokumentace na železnici včetně provádění uzávěrek", kritérium hodnocení a) dostane uchazeč jeden úkol týkající se dodržování lhůt u archivace daňových dokladů.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"Vymáhání nezaplacených částek obchodními partnery a zákazníky" bude ověření zaměřeno na problematiku vztahů mezi dopravcem a objednavatelem přepravy.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"Sjednávání podmínek smluv v oblasti železniční přepravy a uzavírání těchto smluv" uchazeč vyplní předložený přepravní doklad dle zadání a prokáže znalost zákona č. 266/1994 Sb., o dráhách, znalost přepravních podmínek, tarifů apod. V rámci ověřování kritéria f) kromě prokázání znalosti přepravních podmínek uchazeč uvede i příklady věcí vyloučených z přepravy na základě opatření správních úřadů nebo na základě zákazu úmluvou COTIF.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správnosti plateb, dodržování tarifů a smluvních podmínek", kritérium hodnocení a) v rámci řešení modelové situace uchazeč na základě zadaných podkladů zkontroluje správnost určeného tarifu u uvedeného dopravce.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cen za nákladní přepravu na železnici, penále a pokut podle platných tarifů", kritérium hodnocení a) dostane uchazeč jeden úkol: vyhledat tarif u určeného dopravce pomocí internetu; kritérium hodnocení b) na základě modelové situace uchazeč vypočítá jízdné pro jednu stanovenou trasu, vozy a komodity; kritérium hodnocení c) na základě modelové situace uchazeč vypočítá penále nebo pokutu podle rozsahu nesplněných přepravníh podmínek.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"Obsluha železniční nákladní pokladny" uchazeč dostane jeden úkol zaměřený na pořízení dokumentace dle modelové situace včetně dodací knihy v odesílacím místě, v místě určení v nácestném místě nebo v pohraničním přechodovém místě.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 železniční dopravy,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 železniční dopravy,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