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62742" Type="http://schemas.openxmlformats.org/officeDocument/2006/relationships/officeDocument" Target="/word/document.xml" /><Relationship Id="coreR5C862742" Type="http://schemas.openxmlformats.org/package/2006/relationships/metadata/core-properties" Target="/docProps/core.xml" /><Relationship Id="customR5C862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13.6.2026 11:50:21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technologii a strojním vybavení bioplynových stanic</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Popsat základní funkční celky bioplynové stanice</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Orientovat se v technické a stavební dokumentaci bioplynové stranice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Popsat možnosti řízení bioplynové stanice</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Charakterizovat vstupní suroviny, vliv vlastností suroviny na technologické procesy, způsoby ošetřování surovin, transportu, skladování, metody zpracování, výtěžnost</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Ústní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e) Popsat postup výroby bioplynu včetně jeho využití</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f) Popsat možnosti zpracování výstupních produktů</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Ústní ověření</w:t>
      </w:r>
    </w:p>
    <w:p>
      <w:pPr>
        <w:pStyle w:val="P32"/>
        <w:framePr w:w="10710" w:h="248" w:hRule="exact" w:wrap="none" w:vAnchor="page" w:hAnchor="margin" w:x="28" w:y="9155"/>
        <w:rPr>
          <w:rStyle w:val="C23"/>
          <w:rtl w:val="0"/>
        </w:rPr>
      </w:pPr>
      <w:r>
        <w:rPr>
          <w:rStyle w:val="C23"/>
          <w:rtl w:val="0"/>
        </w:rPr>
        <w:t>Je třeba splnit všechna kritéria.</w:t>
      </w:r>
    </w:p>
    <w:p>
      <w:pPr>
        <w:pStyle w:val="P23"/>
        <w:framePr w:w="10710" w:h="340" w:hRule="exact" w:wrap="none" w:vAnchor="page" w:hAnchor="margin" w:x="28" w:y="9591"/>
        <w:rPr>
          <w:rStyle w:val="C18"/>
          <w:rtl w:val="0"/>
        </w:rPr>
      </w:pPr>
      <w:r>
        <w:rPr>
          <w:rStyle w:val="C18"/>
          <w:rtl w:val="0"/>
        </w:rPr>
        <w:t>Řízení zásob, hodnocení kvality a zpracování surovin pro výrobu bioplynu</w:t>
      </w:r>
    </w:p>
    <w:p>
      <w:pPr>
        <w:pStyle w:val="P24"/>
        <w:framePr w:w="6713" w:h="376" w:hRule="exact" w:wrap="none" w:vAnchor="page" w:hAnchor="margin" w:x="45" w:y="10030"/>
        <w:rPr>
          <w:rStyle w:val="C3"/>
          <w:rtl w:val="0"/>
        </w:rPr>
      </w:pPr>
    </w:p>
    <w:p>
      <w:pPr>
        <w:pStyle w:val="P25"/>
        <w:framePr w:w="6661" w:h="249" w:hRule="exact" w:wrap="none" w:vAnchor="page" w:hAnchor="margin" w:x="71" w:y="10101"/>
        <w:rPr>
          <w:rStyle w:val="C19"/>
          <w:rtl w:val="0"/>
        </w:rPr>
      </w:pPr>
      <w:r>
        <w:rPr>
          <w:rStyle w:val="C19"/>
          <w:rtl w:val="0"/>
        </w:rPr>
        <w:t>Kritéria hodnocení</w:t>
      </w:r>
    </w:p>
    <w:p>
      <w:pPr>
        <w:pStyle w:val="P26"/>
        <w:framePr w:w="3918" w:h="376" w:hRule="exact" w:wrap="none" w:vAnchor="page" w:hAnchor="margin" w:x="6803" w:y="10030"/>
        <w:rPr>
          <w:rStyle w:val="C3"/>
          <w:rtl w:val="0"/>
        </w:rPr>
      </w:pPr>
    </w:p>
    <w:p>
      <w:pPr>
        <w:pStyle w:val="P27"/>
        <w:framePr w:w="3836" w:h="249" w:hRule="exact" w:wrap="none" w:vAnchor="page" w:hAnchor="margin" w:x="6859" w:y="10101"/>
        <w:rPr>
          <w:rStyle w:val="C20"/>
          <w:rtl w:val="0"/>
        </w:rPr>
      </w:pPr>
      <w:r>
        <w:rPr>
          <w:rStyle w:val="C20"/>
          <w:rtl w:val="0"/>
        </w:rPr>
        <w:t>Způsoby ověření</w:t>
      </w:r>
    </w:p>
    <w:p>
      <w:pPr>
        <w:pStyle w:val="P12"/>
        <w:framePr w:w="6710" w:h="376" w:hRule="exact" w:wrap="none" w:vAnchor="page" w:hAnchor="margin" w:x="45" w:y="10407"/>
        <w:rPr>
          <w:rStyle w:val="C3"/>
          <w:rtl w:val="0"/>
        </w:rPr>
      </w:pPr>
    </w:p>
    <w:p>
      <w:pPr>
        <w:pStyle w:val="P13"/>
        <w:framePr w:w="6658" w:h="249" w:hRule="exact" w:wrap="none" w:vAnchor="page" w:hAnchor="margin" w:x="71" w:y="10463"/>
        <w:rPr>
          <w:rStyle w:val="C11"/>
          <w:rtl w:val="0"/>
        </w:rPr>
      </w:pPr>
      <w:r>
        <w:rPr>
          <w:rStyle w:val="C11"/>
          <w:rtl w:val="0"/>
        </w:rPr>
        <w:t>a) Popsat technologii příjmu, skladování a zpracování surovin</w:t>
      </w:r>
    </w:p>
    <w:p>
      <w:pPr>
        <w:pStyle w:val="P28"/>
        <w:framePr w:w="3921" w:h="376" w:hRule="exact" w:wrap="none" w:vAnchor="page" w:hAnchor="margin" w:x="6800" w:y="10407"/>
        <w:rPr>
          <w:rStyle w:val="C3"/>
          <w:rtl w:val="0"/>
        </w:rPr>
      </w:pPr>
    </w:p>
    <w:p>
      <w:pPr>
        <w:pStyle w:val="P29"/>
        <w:framePr w:w="3839" w:h="249" w:hRule="exact" w:wrap="none" w:vAnchor="page" w:hAnchor="margin" w:x="6856" w:y="10463"/>
        <w:rPr>
          <w:rStyle w:val="C21"/>
          <w:rtl w:val="0"/>
        </w:rPr>
      </w:pPr>
      <w:r>
        <w:rPr>
          <w:rStyle w:val="C21"/>
          <w:rtl w:val="0"/>
        </w:rPr>
        <w:t>Ústní ověření</w:t>
      </w:r>
    </w:p>
    <w:p>
      <w:pPr>
        <w:pStyle w:val="P16"/>
        <w:framePr w:w="6710" w:h="376" w:hRule="exact" w:wrap="none" w:vAnchor="page" w:hAnchor="margin" w:x="45" w:y="10783"/>
        <w:rPr>
          <w:rStyle w:val="C3"/>
          <w:rtl w:val="0"/>
        </w:rPr>
      </w:pPr>
    </w:p>
    <w:p>
      <w:pPr>
        <w:pStyle w:val="P17"/>
        <w:framePr w:w="6658" w:h="249" w:hRule="exact" w:wrap="none" w:vAnchor="page" w:hAnchor="margin" w:x="71" w:y="10839"/>
        <w:rPr>
          <w:rStyle w:val="C13"/>
          <w:rtl w:val="0"/>
        </w:rPr>
      </w:pPr>
      <w:r>
        <w:rPr>
          <w:rStyle w:val="C13"/>
          <w:rtl w:val="0"/>
        </w:rPr>
        <w:t>b) Popsat možnosti hodnocení kvality surovin</w:t>
      </w:r>
    </w:p>
    <w:p>
      <w:pPr>
        <w:pStyle w:val="P30"/>
        <w:framePr w:w="3921" w:h="376" w:hRule="exact" w:wrap="none" w:vAnchor="page" w:hAnchor="margin" w:x="6800" w:y="10783"/>
        <w:rPr>
          <w:rStyle w:val="C3"/>
          <w:rtl w:val="0"/>
        </w:rPr>
      </w:pPr>
    </w:p>
    <w:p>
      <w:pPr>
        <w:pStyle w:val="P31"/>
        <w:framePr w:w="3839" w:h="249" w:hRule="exact" w:wrap="none" w:vAnchor="page" w:hAnchor="margin" w:x="6856" w:y="10839"/>
        <w:rPr>
          <w:rStyle w:val="C22"/>
          <w:rtl w:val="0"/>
        </w:rPr>
      </w:pPr>
      <w:r>
        <w:rPr>
          <w:rStyle w:val="C22"/>
          <w:rtl w:val="0"/>
        </w:rPr>
        <w:t>Ústní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c) Rozhodnout o použití a zpracování jednotlivých surovin</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32"/>
        <w:framePr w:w="10710" w:h="248" w:hRule="exact" w:wrap="none" w:vAnchor="page" w:hAnchor="margin" w:x="28" w:y="11649"/>
        <w:rPr>
          <w:rStyle w:val="C23"/>
          <w:rtl w:val="0"/>
        </w:rPr>
      </w:pPr>
      <w:r>
        <w:rPr>
          <w:rStyle w:val="C23"/>
          <w:rtl w:val="0"/>
        </w:rPr>
        <w:t>Je třeba splnit všechna kritéria.</w:t>
      </w:r>
    </w:p>
    <w:p>
      <w:pPr>
        <w:pStyle w:val="P23"/>
        <w:framePr w:w="10710" w:h="340" w:hRule="exact" w:wrap="none" w:vAnchor="page" w:hAnchor="margin" w:x="28" w:y="12084"/>
        <w:rPr>
          <w:rStyle w:val="C18"/>
          <w:rtl w:val="0"/>
        </w:rPr>
      </w:pPr>
      <w:r>
        <w:rPr>
          <w:rStyle w:val="C18"/>
          <w:rtl w:val="0"/>
        </w:rPr>
        <w:t>Řízení procesu odbytu produktů v bioplynové stanici</w:t>
      </w:r>
    </w:p>
    <w:p>
      <w:pPr>
        <w:pStyle w:val="P24"/>
        <w:framePr w:w="6713" w:h="376" w:hRule="exact" w:wrap="none" w:vAnchor="page" w:hAnchor="margin" w:x="45" w:y="12524"/>
        <w:rPr>
          <w:rStyle w:val="C3"/>
          <w:rtl w:val="0"/>
        </w:rPr>
      </w:pPr>
    </w:p>
    <w:p>
      <w:pPr>
        <w:pStyle w:val="P25"/>
        <w:framePr w:w="6661" w:h="249" w:hRule="exact" w:wrap="none" w:vAnchor="page" w:hAnchor="margin" w:x="71" w:y="12595"/>
        <w:rPr>
          <w:rStyle w:val="C19"/>
          <w:rtl w:val="0"/>
        </w:rPr>
      </w:pPr>
      <w:r>
        <w:rPr>
          <w:rStyle w:val="C19"/>
          <w:rtl w:val="0"/>
        </w:rPr>
        <w:t>Kritéria hodnocení</w:t>
      </w:r>
    </w:p>
    <w:p>
      <w:pPr>
        <w:pStyle w:val="P26"/>
        <w:framePr w:w="3918" w:h="376" w:hRule="exact" w:wrap="none" w:vAnchor="page" w:hAnchor="margin" w:x="6803" w:y="12524"/>
        <w:rPr>
          <w:rStyle w:val="C3"/>
          <w:rtl w:val="0"/>
        </w:rPr>
      </w:pPr>
    </w:p>
    <w:p>
      <w:pPr>
        <w:pStyle w:val="P27"/>
        <w:framePr w:w="3836" w:h="249" w:hRule="exact" w:wrap="none" w:vAnchor="page" w:hAnchor="margin" w:x="6859" w:y="12595"/>
        <w:rPr>
          <w:rStyle w:val="C20"/>
          <w:rtl w:val="0"/>
        </w:rPr>
      </w:pPr>
      <w:r>
        <w:rPr>
          <w:rStyle w:val="C20"/>
          <w:rtl w:val="0"/>
        </w:rPr>
        <w:t>Způsoby ověření</w:t>
      </w:r>
    </w:p>
    <w:p>
      <w:pPr>
        <w:pStyle w:val="P12"/>
        <w:framePr w:w="6710" w:h="607" w:hRule="exact" w:wrap="none" w:vAnchor="page" w:hAnchor="margin" w:x="45" w:y="12900"/>
        <w:rPr>
          <w:rStyle w:val="C3"/>
          <w:rtl w:val="0"/>
        </w:rPr>
      </w:pPr>
    </w:p>
    <w:p>
      <w:pPr>
        <w:pStyle w:val="P13"/>
        <w:framePr w:w="6658" w:h="480" w:hRule="exact" w:wrap="none" w:vAnchor="page" w:hAnchor="margin" w:x="71" w:y="12956"/>
        <w:rPr>
          <w:rStyle w:val="C11"/>
          <w:rtl w:val="0"/>
        </w:rPr>
      </w:pPr>
      <w:r>
        <w:rPr>
          <w:rStyle w:val="C11"/>
          <w:rtl w:val="0"/>
        </w:rPr>
        <w:t>a) Popsat postup využití a zpeněžení energie ve formě bioplynu, skladování bioplynu</w:t>
      </w:r>
    </w:p>
    <w:p>
      <w:pPr>
        <w:pStyle w:val="P28"/>
        <w:framePr w:w="3921" w:h="607" w:hRule="exact" w:wrap="none" w:vAnchor="page" w:hAnchor="margin" w:x="6800" w:y="12900"/>
        <w:rPr>
          <w:rStyle w:val="C3"/>
          <w:rtl w:val="0"/>
        </w:rPr>
      </w:pPr>
    </w:p>
    <w:p>
      <w:pPr>
        <w:pStyle w:val="P29"/>
        <w:framePr w:w="3839" w:h="480" w:hRule="exact" w:wrap="none" w:vAnchor="page" w:hAnchor="margin" w:x="6856" w:y="12956"/>
        <w:rPr>
          <w:rStyle w:val="C21"/>
          <w:rtl w:val="0"/>
        </w:rPr>
      </w:pPr>
      <w:r>
        <w:rPr>
          <w:rStyle w:val="C21"/>
          <w:rtl w:val="0"/>
        </w:rPr>
        <w:t>Ústní ověření</w:t>
      </w:r>
    </w:p>
    <w:p>
      <w:pPr>
        <w:pStyle w:val="P16"/>
        <w:framePr w:w="6710" w:h="607" w:hRule="exact" w:wrap="none" w:vAnchor="page" w:hAnchor="margin" w:x="45" w:y="13507"/>
        <w:rPr>
          <w:rStyle w:val="C3"/>
          <w:rtl w:val="0"/>
        </w:rPr>
      </w:pPr>
    </w:p>
    <w:p>
      <w:pPr>
        <w:pStyle w:val="P17"/>
        <w:framePr w:w="6658" w:h="480" w:hRule="exact" w:wrap="none" w:vAnchor="page" w:hAnchor="margin" w:x="71" w:y="13563"/>
        <w:rPr>
          <w:rStyle w:val="C13"/>
          <w:rtl w:val="0"/>
        </w:rPr>
      </w:pPr>
      <w:r>
        <w:rPr>
          <w:rStyle w:val="C13"/>
          <w:rtl w:val="0"/>
        </w:rPr>
        <w:t>b) Popsat možnosti využití a zpeněžení energie ve formě tepla, možnosti uchování a přenosu tepelné energie</w:t>
      </w:r>
    </w:p>
    <w:p>
      <w:pPr>
        <w:pStyle w:val="P30"/>
        <w:framePr w:w="3921" w:h="607" w:hRule="exact" w:wrap="none" w:vAnchor="page" w:hAnchor="margin" w:x="6800" w:y="13507"/>
        <w:rPr>
          <w:rStyle w:val="C3"/>
          <w:rtl w:val="0"/>
        </w:rPr>
      </w:pPr>
    </w:p>
    <w:p>
      <w:pPr>
        <w:pStyle w:val="P31"/>
        <w:framePr w:w="3839" w:h="480" w:hRule="exact" w:wrap="none" w:vAnchor="page" w:hAnchor="margin" w:x="6856" w:y="13563"/>
        <w:rPr>
          <w:rStyle w:val="C22"/>
          <w:rtl w:val="0"/>
        </w:rPr>
      </w:pPr>
      <w:r>
        <w:rPr>
          <w:rStyle w:val="C22"/>
          <w:rtl w:val="0"/>
        </w:rPr>
        <w:t>Ústní ověření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c) Popsat možnosti využití a zpeněžení energie ve formě elektrické energie, možnosti uchování a přenosu elektrické energie</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720"/>
        <w:rPr>
          <w:rStyle w:val="C3"/>
          <w:rtl w:val="0"/>
        </w:rPr>
      </w:pPr>
    </w:p>
    <w:p>
      <w:pPr>
        <w:pStyle w:val="P17"/>
        <w:framePr w:w="6658" w:h="249" w:hRule="exact" w:wrap="none" w:vAnchor="page" w:hAnchor="margin" w:x="71" w:y="14776"/>
        <w:rPr>
          <w:rStyle w:val="C13"/>
          <w:rtl w:val="0"/>
        </w:rPr>
      </w:pPr>
      <w:r>
        <w:rPr>
          <w:rStyle w:val="C13"/>
          <w:rtl w:val="0"/>
        </w:rPr>
        <w:t>d) Popsat možnosti využití digestátu, management zacházení s digestátem</w:t>
      </w:r>
    </w:p>
    <w:p>
      <w:pPr>
        <w:pStyle w:val="P30"/>
        <w:framePr w:w="3921" w:h="376" w:hRule="exact" w:wrap="none" w:vAnchor="page" w:hAnchor="margin" w:x="6800" w:y="14720"/>
        <w:rPr>
          <w:rStyle w:val="C3"/>
          <w:rtl w:val="0"/>
        </w:rPr>
      </w:pPr>
    </w:p>
    <w:p>
      <w:pPr>
        <w:pStyle w:val="P31"/>
        <w:framePr w:w="3839" w:h="249" w:hRule="exact" w:wrap="none" w:vAnchor="page" w:hAnchor="margin" w:x="6856" w:y="14776"/>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13.6.2026 11:50:21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kvality výroby a produktů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řízení technologických procesů, kontrolní a bezpečnostní mechanismy v systému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zásady managementu kvality, principy zajištění kvality surovin, meziproduktů a produktů, systémy hodnocení kvality (interpretace hodnot FOS/TOC, pH, teploty, obsahu H2S)</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vedení nezbytné evidence a administrativní činnost související s provozem bioplynové 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legislativních požadavků v provozu bioplynové stanice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Prokázat znalost platné legislativy v souvislosti s fungováním bioplynové stanice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systém likvidace nebo využití odpadů bioplynové stanice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systém zajištění ochrany lidského zdraví, životního prostředí a ochrany proti vzniku škodám na majetku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13.6.2026 11:50:21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13.6.2026 11:50:21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zemědělství a alespoň 5 let odborné praxe v oblasti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zemědělství a alespoň 5 let odborné praxe v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vedoucí bioplynové stanice a alespoň 10 let odborné praxe v řídicích oblastech řízení, vývoje či výzkumu bioplynových stanic,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103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13.6.2026 11:50:21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13.6.2026 11:50:21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13.6.2026 11:50:21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5CB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B16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AE97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