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EEC1C" Type="http://schemas.openxmlformats.org/officeDocument/2006/relationships/officeDocument" Target="/word/document.xml" /><Relationship Id="coreR54EEEC1C" Type="http://schemas.openxmlformats.org/package/2006/relationships/metadata/core-properties" Target="/docProps/core.xml" /><Relationship Id="customR54EEEC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příprava a kompletace, údržba a čištění pomůcek a strojů včetně pomůcek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Identifikace základních materiálů podlah, nábytku, zařízení a volba vhodných technologických postupů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úklidu sociálních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mopování tvrdých podlahových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běžné údržby kobercových podlahových ploch a čalounění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nábytku, zařízení a ploch do 1,5 m a nad 1,5 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čištění a impregnace kůže, koženky a kovových částí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čištění a údržby kuchyňských a jídelních prostor</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úklidu a čištění chodeb, schodišť, podest, teras a zimních zahrad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čištění a údržby skleněných ploch včetně leštění za použití pomůcek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praní a žehlení prádla v domácnosti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domácích spotřebičů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základních zásad stolování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Aplikování základů psychologie pro hospodyně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2</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28.01.2014 do: 05.04.2019</w:t>
      </w:r>
    </w:p>
    <w:p>
      <w:pPr>
        <w:pStyle w:val="P21"/>
        <w:framePr w:w="7654" w:h="331" w:hRule="exact" w:wrap="none" w:vAnchor="page" w:hAnchor="margin" w:x="28" w:y="15940"/>
        <w:rPr>
          <w:rStyle w:val="C16"/>
          <w:rtl w:val="0"/>
        </w:rPr>
      </w:pPr>
      <w:r>
        <w:rPr>
          <w:rStyle w:val="C16"/>
          <w:rtl w:val="0"/>
        </w:rPr>
        <w:t>Hospodyně v domácnosti, 21.6.2026 15:21:28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Hospodyně v domácnosti, 21.6.2026 15:21:28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Domov,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Bedenika,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Hospodyně v domácnosti, 21.6.2026 15:21:28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