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7A8AC1" Type="http://schemas.openxmlformats.org/officeDocument/2006/relationships/officeDocument" Target="/word/document.xml" /><Relationship Id="coreR57A8AC1" Type="http://schemas.openxmlformats.org/package/2006/relationships/metadata/core-properties" Target="/docProps/core.xml" /><Relationship Id="customR57A8AC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Manažer/manažerka nákupu velkoobchodu (kód: 66-011-R)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Manažer nákupu velkoobchodu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Řízení centrálního nákupu, monitoring skladových zásob a jejich porovnávání s plánem organizace a s požadavky zákazníka, včetně řízení logistických a distribučních procesů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607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Vypracování požadované poptávky nákupu v rámci trhu, sjednávání a uzavírání obchodní spolupráce s dodavateli</w:t>
      </w:r>
    </w:p>
    <w:p>
      <w:pPr>
        <w:pStyle w:val="P18"/>
        <w:framePr w:w="805" w:h="607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607" w:hRule="exact" w:wrap="none" w:vAnchor="page" w:hAnchor="margin" w:x="45" w:y="683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889"/>
        <w:rPr>
          <w:rStyle w:val="C11"/>
          <w:rtl w:val="0"/>
        </w:rPr>
      </w:pPr>
      <w:r>
        <w:rPr>
          <w:rStyle w:val="C11"/>
          <w:rtl w:val="0"/>
        </w:rPr>
        <w:t>Vyhodnocování a rozbor obchodní činnosti v rámci nákupu zboží a materiálu na sklad dle požadovaných kritérií velkoobchodu a ve stanovených časových intervalech</w:t>
      </w:r>
    </w:p>
    <w:p>
      <w:pPr>
        <w:pStyle w:val="P14"/>
        <w:framePr w:w="805" w:h="607" w:hRule="exact" w:wrap="none" w:vAnchor="page" w:hAnchor="margin" w:x="9916" w:y="683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889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44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496"/>
        <w:rPr>
          <w:rStyle w:val="C13"/>
          <w:rtl w:val="0"/>
        </w:rPr>
      </w:pPr>
      <w:r>
        <w:rPr>
          <w:rStyle w:val="C13"/>
          <w:rtl w:val="0"/>
        </w:rPr>
        <w:t>Sestavování samostatných částí celkových plánů a rozpočtu organizace (plánů nákladů, výnosů, mezd apod.)</w:t>
      </w:r>
    </w:p>
    <w:p>
      <w:pPr>
        <w:pStyle w:val="P18"/>
        <w:framePr w:w="805" w:h="376" w:hRule="exact" w:wrap="none" w:vAnchor="page" w:hAnchor="margin" w:x="9916" w:y="744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496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607" w:hRule="exact" w:wrap="none" w:vAnchor="page" w:hAnchor="margin" w:x="45" w:y="7816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872"/>
        <w:rPr>
          <w:rStyle w:val="C11"/>
          <w:rtl w:val="0"/>
        </w:rPr>
      </w:pPr>
      <w:r>
        <w:rPr>
          <w:rStyle w:val="C11"/>
          <w:rtl w:val="0"/>
        </w:rPr>
        <w:t>Komunikace s dodavateli zboží a materiálů a reprezentace firmy v oblasti nákupu a logistiky na tuzemském a zahraničním trhu</w:t>
      </w:r>
    </w:p>
    <w:p>
      <w:pPr>
        <w:pStyle w:val="P14"/>
        <w:framePr w:w="805" w:h="607" w:hRule="exact" w:wrap="none" w:vAnchor="page" w:hAnchor="margin" w:x="9916" w:y="7816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872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7"/>
        <w:framePr w:w="8788" w:h="340" w:hRule="exact" w:wrap="none" w:vAnchor="page" w:hAnchor="margin" w:x="28" w:y="865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990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nákupu velkoobchodu, 27.10.2026 2:22:52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13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5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zadá uchazeči v rámci doby přípravy na zkoušku tři úkoly a k nim potřebná data. Uchazeč tyto úkoly zpracuje za využití základního kancelářského balíčku či interního softwarového vybavení firmy:</w:t>
      </w:r>
    </w:p>
    <w:p>
      <w:pPr>
        <w:keepNext w:val="0"/>
        <w:keepLines w:val="1"/>
        <w:framePr w:w="10766" w:h="5452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finanční analýzu - uchazeč vytvoří jednoduchou formu finanční analýzy a definuje jednotlivé ukazatele - likvidita, rentabilita, zadluženost, ukazatel obratu a ukazatel aktivity. Důležitým ukazatelem je stanovení výše cash-flow ve firmě, která je důležitou veličinou schopnosti firmy generovat zisk. Využitá data a informace budou čerpány z veřejně dostupných výročních zpráv - z hlediska časové náročnosti na zhodnocení obratu prodeje a tím závislé návaznosti na jednotlivé objednávky je nutné analyzovat druh sortimentu podle Paretova pravidla (80 % na 20 %) nebo metodou ABC. Uchazeč si vybere, jakou analýzu druhu sortimentu zvolí. </w:t>
      </w:r>
    </w:p>
    <w:p>
      <w:pPr>
        <w:keepNext w:val="0"/>
        <w:keepLines w:val="1"/>
        <w:framePr w:w="10766" w:h="5452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zhodnocení obratu prodeje za dané období a segmentaci skladového zboží ve vztahu k celkovému obratu skladu (využití logistického nástroje) </w:t>
      </w:r>
    </w:p>
    <w:p>
      <w:pPr>
        <w:keepNext w:val="0"/>
        <w:keepLines w:val="1"/>
        <w:framePr w:w="10766" w:h="5452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sestavení rozpočtu vzhledem k zvolenému podnikatelskému záměru firmy - uchazeč vytvoří rozpočet v rámci podnikatelského záměru na dané časové období. Toto téma může být také propojeno se stanoveným rozpočtem na výběr dodavatelů outsourcingových služeb v rámci velkoobchodu. Forma zpracování by měla mít pouze základní charakter kvůli náročnosti na dané zpracování a měla by být úplná z hlediska obsahové stránky.</w:t>
      </w:r>
    </w:p>
    <w:p>
      <w:pPr>
        <w:keepNext w:val="0"/>
        <w:keepLines w:val="0"/>
        <w:framePr w:w="10766" w:h="5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nákupu velkoobchodu, 27.10.2026 2:22:52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obchod a marketing,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Distribuční centrum BRNĚNKA, spol. s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Maloobchodní síť Brněnka, spol s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PRAMEN - BRNĚNKA, spol. s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Marta Surmanová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nákupu velkoobchodu, 27.10.2026 2:22:52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6966E64C"/>
    <w:multiLevelType w:val="hybridMultilevel"/>
    <w:lvl w:ilvl="0" w:tplc="00000100">
      <w:start w:val="1"/>
      <w:numFmt w:val="decimal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01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02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03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04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05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06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07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08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