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07112" Type="http://schemas.openxmlformats.org/officeDocument/2006/relationships/officeDocument" Target="/word/document.xml" /><Relationship Id="coreR49507112" Type="http://schemas.openxmlformats.org/package/2006/relationships/metadata/core-properties" Target="/docProps/core.xml" /><Relationship Id="customR495071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14.01.2020 do: 20.10.2022</w:t>
      </w:r>
    </w:p>
    <w:p>
      <w:pPr>
        <w:pStyle w:val="P21"/>
        <w:framePr w:w="7654" w:h="331" w:hRule="exact" w:wrap="none" w:vAnchor="page" w:hAnchor="margin" w:x="28" w:y="15940"/>
        <w:rPr>
          <w:rStyle w:val="C15"/>
          <w:rtl w:val="0"/>
        </w:rPr>
      </w:pPr>
      <w:r>
        <w:rPr>
          <w:rStyle w:val="C15"/>
          <w:rtl w:val="0"/>
        </w:rPr>
        <w:t>Pracovník odbytu velkoobchodu, 29.10.2026 2:23:37</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 odbytu velkoobchodu, 29.10.2026 2:23:37</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 odbytu velkoobchodu, 29.10.2026 2:23:37</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