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AB049" Type="http://schemas.openxmlformats.org/officeDocument/2006/relationships/officeDocument" Target="/word/document.xml" /><Relationship Id="coreRE6AB049" Type="http://schemas.openxmlformats.org/package/2006/relationships/metadata/core-properties" Target="/docProps/core.xml" /><Relationship Id="customRE6AB0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14.01.2020 do: 20.10.2022</w:t>
      </w:r>
    </w:p>
    <w:p>
      <w:pPr>
        <w:pStyle w:val="P21"/>
        <w:framePr w:w="7654" w:h="331" w:hRule="exact" w:wrap="none" w:vAnchor="page" w:hAnchor="margin" w:x="28" w:y="15940"/>
        <w:rPr>
          <w:rStyle w:val="C15"/>
          <w:rtl w:val="0"/>
        </w:rPr>
      </w:pPr>
      <w:r>
        <w:rPr>
          <w:rStyle w:val="C15"/>
          <w:rtl w:val="0"/>
        </w:rPr>
        <w:t>Pracovník odbytu velkoobchodu, 14.6.2026 21:56:44</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 odbytu velkoobchodu, 14.6.2026 21:56:44</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 odbytu velkoobchodu, 14.6.2026 21:56:44</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