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7FF10" Type="http://schemas.openxmlformats.org/officeDocument/2006/relationships/officeDocument" Target="/word/document.xml" /><Relationship Id="coreRD97FF10" Type="http://schemas.openxmlformats.org/package/2006/relationships/metadata/core-properties" Target="/docProps/core.xml" /><Relationship Id="customRD97F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28.01.2014 do: 14.03.2020</w:t>
      </w:r>
    </w:p>
    <w:p>
      <w:pPr>
        <w:pStyle w:val="P23"/>
        <w:framePr w:w="7654" w:h="331" w:hRule="exact" w:wrap="none" w:vAnchor="page" w:hAnchor="margin" w:x="28" w:y="15940"/>
        <w:rPr>
          <w:rStyle w:val="C16"/>
          <w:rtl w:val="0"/>
        </w:rPr>
      </w:pPr>
      <w:r>
        <w:rPr>
          <w:rStyle w:val="C16"/>
          <w:rtl w:val="0"/>
        </w:rPr>
        <w:t>Obchodní zástupce velkoobchodu, 13.6.2026 13:29:48</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0553"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předložení platného průkazu pracovníka v potravinářství (zdravotní průkaz), pokud to vyžaduje charakteristika skladu.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zjištění schopností uchazeče efektivně nabídnout podporovaný výrobek s cílem prodat ho bude zvolen autorizovanou osobou zastupující daný velkoobchodní sklad druh sortimentu. Charakteristické a technické informace o výrobku budou uchazeči zpřístupněny alespoň 14 dní před realizací samotné zkoušky a úkolem uchazeče bude vytvořit a na zkoušce předvést prezentaci (v elektronické či tištěné formě) zaměřenou na zajištění prodeje tohoto výrobku druhé straně.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zajišťování potencionálních obchodních partnerů a získání informací ohledně hodnocení spokojenosti zákazníků je také nutná znalost základních marketingových nástrojů, které jsou hlavním prvkem, jak zajistit efektivní přímou vazbu s cílovým subjektem. Marketingový mix je také vyžadován v postupech při nabídce určitého sortimentu a bude na něj brán zřetel u samotné zkoušky.</w:t>
      </w:r>
    </w:p>
    <w:p>
      <w:pPr>
        <w:pStyle w:val="P23"/>
        <w:framePr w:w="7654" w:h="331" w:hRule="exact" w:wrap="none" w:vAnchor="page" w:hAnchor="margin" w:x="28" w:y="15940"/>
        <w:rPr>
          <w:rStyle w:val="C16"/>
          <w:rtl w:val="0"/>
        </w:rPr>
      </w:pPr>
      <w:r>
        <w:rPr>
          <w:rStyle w:val="C16"/>
          <w:rtl w:val="0"/>
        </w:rPr>
        <w:t>Obchodní zástupce velkoobchodu, 13.6.2026 13:29:48</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Obchodní zástupce velkoobchodu, 13.6.2026 13:29:48</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