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1371AF" Type="http://schemas.openxmlformats.org/officeDocument/2006/relationships/officeDocument" Target="/word/document.xml" /><Relationship Id="coreR6A1371AF" Type="http://schemas.openxmlformats.org/package/2006/relationships/metadata/core-properties" Target="/docProps/core.xml" /><Relationship Id="customR6A1371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zástupce/zástupkyně velkoobchodu (kód: 66-016-M)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Poskytování rad a informací o vlastnostech a způsobu používání prodávaného zboží obchodním partnerům včetně případného předvedení nabízeného zboží či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6"/>
        <w:keepNext w:val="0"/>
        <w:keepLines w:val="0"/>
        <w:framePr w:w="9826" w:h="376" w:hRule="exact" w:wrap="none" w:vAnchor="page" w:hAnchor="margin" w:x="45" w:y="6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a uzavírání objednávek a obchodních smluv s obchodními partnery</w:t>
      </w:r>
    </w:p>
    <w:p>
      <w:pPr>
        <w:pStyle w:val="P17"/>
        <w:framePr w:w="805" w:h="376" w:hRule="exact" w:wrap="none" w:vAnchor="page" w:hAnchor="margin" w:x="9916" w:y="6226"/>
        <w:rPr>
          <w:rStyle w:val="C3"/>
          <w:rtl w:val="0"/>
        </w:rPr>
      </w:pPr>
    </w:p>
    <w:p>
      <w:pPr>
        <w:pStyle w:val="P18"/>
        <w:framePr w:w="723" w:h="249" w:hRule="exact" w:wrap="none" w:vAnchor="page" w:hAnchor="margin" w:x="9972" w:y="6282"/>
        <w:rPr>
          <w:rStyle w:val="C13"/>
          <w:rtl w:val="0"/>
        </w:rPr>
      </w:pPr>
      <w:r>
        <w:rPr>
          <w:rStyle w:val="C13"/>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9"/>
        <w:framePr w:w="9826" w:h="376" w:hRule="exact" w:wrap="none" w:vAnchor="page" w:hAnchor="margin" w:x="45" w:y="6979"/>
        <w:rPr>
          <w:rStyle w:val="C3"/>
          <w:rtl w:val="0"/>
        </w:rPr>
      </w:pPr>
    </w:p>
    <w:p>
      <w:pPr>
        <w:pStyle w:val="P20"/>
        <w:framePr w:w="9774" w:h="249" w:hRule="exact" w:wrap="none" w:vAnchor="page" w:hAnchor="margin" w:x="71" w:y="7035"/>
        <w:rPr>
          <w:rStyle w:val="C14"/>
          <w:rtl w:val="0"/>
        </w:rPr>
      </w:pPr>
      <w:r>
        <w:rPr>
          <w:rStyle w:val="C14"/>
          <w:rtl w:val="0"/>
        </w:rPr>
        <w:t>Provádění prodeje nebo nákupu zboží či výrobků dle požadavků zaměstnavatele</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a zpracování podkladů pro reklamační řízení vedené s obchodními partnery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6"/>
        <w:keepNext w:val="0"/>
        <w:keepLines w:val="0"/>
        <w:framePr w:w="9826" w:h="376" w:hRule="exact" w:wrap="none" w:vAnchor="page" w:hAnchor="margin" w:x="45"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a příprava dokladů o spokojenosti zákazníků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9"/>
        <w:framePr w:w="9826" w:h="607" w:hRule="exact" w:wrap="none" w:vAnchor="page" w:hAnchor="margin" w:x="45" w:y="8484"/>
        <w:rPr>
          <w:rStyle w:val="C3"/>
          <w:rtl w:val="0"/>
        </w:rPr>
      </w:pPr>
    </w:p>
    <w:p>
      <w:pPr>
        <w:pStyle w:val="P20"/>
        <w:framePr w:w="9774" w:h="480" w:hRule="exact" w:wrap="none" w:vAnchor="page" w:hAnchor="margin" w:x="71" w:y="8540"/>
        <w:rPr>
          <w:rStyle w:val="C14"/>
          <w:rtl w:val="0"/>
        </w:rPr>
      </w:pPr>
      <w:r>
        <w:rPr>
          <w:rStyle w:val="C14"/>
          <w:rtl w:val="0"/>
        </w:rPr>
        <w:t>Zpracovávání návrhů na docílení vyšší efektivnosti při zásobovací činnosti včetně navrhování nových obchodních partnerů</w:t>
      </w:r>
    </w:p>
    <w:p>
      <w:pPr>
        <w:pStyle w:val="P17"/>
        <w:framePr w:w="805" w:h="607" w:hRule="exact" w:wrap="none" w:vAnchor="page" w:hAnchor="margin" w:x="9916" w:y="8484"/>
        <w:rPr>
          <w:rStyle w:val="C3"/>
          <w:rtl w:val="0"/>
        </w:rPr>
      </w:pPr>
    </w:p>
    <w:p>
      <w:pPr>
        <w:pStyle w:val="P18"/>
        <w:framePr w:w="723" w:h="480" w:hRule="exact" w:wrap="none" w:vAnchor="page" w:hAnchor="margin" w:x="9972" w:y="8540"/>
        <w:rPr>
          <w:rStyle w:val="C13"/>
          <w:rtl w:val="0"/>
        </w:rPr>
      </w:pPr>
      <w:r>
        <w:rPr>
          <w:rStyle w:val="C13"/>
          <w:rtl w:val="0"/>
        </w:rPr>
        <w:t>4</w:t>
      </w:r>
    </w:p>
    <w:p>
      <w:pPr>
        <w:pStyle w:val="P7"/>
        <w:framePr w:w="8788" w:h="340" w:hRule="exact" w:wrap="none" w:vAnchor="page" w:hAnchor="margin" w:x="28" w:y="9317"/>
        <w:rPr>
          <w:rStyle w:val="C8"/>
          <w:rtl w:val="0"/>
        </w:rPr>
      </w:pPr>
      <w:r>
        <w:rPr>
          <w:rStyle w:val="C8"/>
          <w:rtl w:val="0"/>
        </w:rPr>
        <w:t>Platnost standardu</w:t>
      </w:r>
    </w:p>
    <w:p>
      <w:pPr>
        <w:pStyle w:val="P22"/>
        <w:framePr w:w="2928" w:h="248" w:hRule="exact" w:wrap="none" w:vAnchor="page" w:hAnchor="margin" w:x="28" w:y="9658"/>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Obchodní zástupce/zástupkyně velkoobchodu, 28.4.2026 21:19:26</w:t>
      </w:r>
    </w:p>
    <w:p>
      <w:pPr>
        <w:pStyle w:val="P24"/>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9392" w:hRule="exact" w:wrap="none" w:vAnchor="page" w:hAnchor="margin" w:x="0" w:y="2154"/>
        <w:rPr>
          <w:rStyle w:val="C3"/>
          <w:rtl w:val="0"/>
        </w:rPr>
      </w:pPr>
    </w:p>
    <w:p>
      <w:pPr>
        <w:pStyle w:val="P26"/>
        <w:framePr w:w="10710" w:h="340" w:hRule="exact" w:wrap="none" w:vAnchor="page" w:hAnchor="margin" w:x="28" w:y="2154"/>
        <w:rPr>
          <w:rStyle w:val="C18"/>
          <w:rtl w:val="0"/>
        </w:rPr>
      </w:pPr>
      <w:r>
        <w:rPr>
          <w:rStyle w:val="C18"/>
          <w:rtl w:val="0"/>
        </w:rPr>
        <w:t>Organizační a metodické pokyny</w:t>
      </w:r>
    </w:p>
    <w:p>
      <w:pPr>
        <w:pStyle w:val="P27"/>
        <w:framePr w:w="10710" w:h="340" w:hRule="exact" w:wrap="none" w:vAnchor="page" w:hAnchor="margin" w:x="28" w:y="2494"/>
        <w:rPr>
          <w:rStyle w:val="C19"/>
          <w:rtl w:val="0"/>
        </w:rPr>
      </w:pPr>
      <w:r>
        <w:rPr>
          <w:rStyle w:val="C19"/>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vyplývající z praktického ověření budou probíhat na pracovišti, které bude umožňovat komunikaci jak s dodavatelem zboží (oddělení příjmu), tak i s cílovým zákazníkem (oddělení odbytu). Zde budou činnosti směřované na všechny druhy komunikace (tj. osobní – face to face, telefonická či e-mailová).</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Prioritní odbornou znalostí a dovedností 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rad a informací o vlastnostech a způsobu používání prodávaného zboží obchodním partnerům včetně případného předvedení nabízeného zboží či výrobku. Veškeré formy prezentace jednotlivých dat či informací budou referovány autorizované osobě, která vyhodnotí úplnost a přesnost sdělených informací na základě zveřejněných dokumentů, které uchazeč dostal před samotnou zkouškou, s cílem ověřit úroveň zbožíznalectví a obchodní nabídku v rámci logistiky.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Důležitým krokem je i zkouška ovládání elektronického objednávkového či skladovacího systému, pomocí kterého může potencionální obchodní zástupce sdělit dostupnost daného zboží na skladě konečnému zákazníkovi, možné časové určení dodání zboží, platební podmínky či přesné uvedení údajů o zboží (tj. technická specifikace, kvalita, objem, země původu, doba dodání, aj.).</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zjištění schopností uchazeče efektivně nabídnout podporovaný výrobek s cílem prodat ho bude zvolen autorizovanou osobou zastupující daný velkoobchodní sklad druh sortimentu.Informace o složení a užitných vlastnostech výrobku budou uchazeči předloženy před zahájením písemné části zkoušky a úkolem uchazeče bude vytvořit a předvést prezentaci (v elektronické či tištěné formě) zaměřenou na zajištění prodeje tohoto výrobku druhé straně.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Podstatou této zkoušky je zjistit komunikativní schopnost uchazeče, ukázat zvolené asertivní chování a umění jednat s potenciálními zákazníky, popř. flexibilně reagovat na možné otázky týkající se dané problematiky.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tzv. případovou studii přímo z praxe, která vyplývá z bodu c) a d) kompetence: Poskytování rad a informací o vlastnostech a způsobu používání prodávaného zboží obchodním partnerům, včetně případného předvedení nabízeného zboží či výrobku, jeho funkcí i způsobu obsluhy.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zástupce/zástupkyně velkoobchodu, 28.4.2026 21:19:26</w:t>
      </w:r>
    </w:p>
    <w:p>
      <w:pPr>
        <w:pStyle w:val="P24"/>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9"/>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zástupce/zástupkyně velkoobchodu, 28.4.2026 21:19:26</w:t>
      </w:r>
    </w:p>
    <w:p>
      <w:pPr>
        <w:pStyle w:val="P24"/>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bidi w:val="0"/>
      <w:jc w:val="left"/>
    </w:pPr>
  </w:style>
  <w:style w:type="paragraph" w:styleId="P26">
    <w:name w:val="ParagraphStyle25"/>
    <w:hidden/>
    <w:pPr>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paragraph" w:styleId="P29">
    <w:name w:val="ParagraphStyle28"/>
    <w:hidden/>
    <w:pPr>
      <w:bidi w:val="0"/>
      <w:jc w:val="left"/>
    </w:pPr>
  </w:style>
  <w:style w:type="paragraph" w:styleId="P30">
    <w:name w:val="ParagraphStyle2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