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DA508" Type="http://schemas.openxmlformats.org/officeDocument/2006/relationships/officeDocument" Target="/word/document.xml" /><Relationship Id="coreR5FADA508" Type="http://schemas.openxmlformats.org/package/2006/relationships/metadata/core-properties" Target="/docProps/core.xml" /><Relationship Id="customR5FADA5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a kontrolovat evidenci o pohybu zásob ve skladu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Vést evidenci o příjmu (dodací listy) a vychystání (výdejky) zboží s přímou návazností na zodpovědnou osobu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Vést a kontrolovat evidenci měsíčních stavů skladových položek podle skladu, skladovacího místa a trvanlivosti (šarže)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Kontrolovat evidenci výpisů skladových a objednávkových karet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Vést evidenci o stavu a množství certifikovaného obalového materiálu a odpadu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s ústním ověřením</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Kontrolovat evidenci sériových čísel výrobků, čárových kódů výrobků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s ústním ověřením</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a vést evidenci storno objednávek</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s ústním ověřením</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Kontrolovat a vést evidenci reklamací vzhledem k daným objednávkám</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 s ústním ověřením</w:t>
      </w:r>
    </w:p>
    <w:p>
      <w:pPr>
        <w:pStyle w:val="P12"/>
        <w:framePr w:w="6710" w:h="607" w:hRule="exact" w:wrap="none" w:vAnchor="page" w:hAnchor="margin" w:x="45" w:y="7229"/>
        <w:rPr>
          <w:rStyle w:val="C3"/>
          <w:rtl w:val="0"/>
        </w:rPr>
      </w:pPr>
    </w:p>
    <w:p>
      <w:pPr>
        <w:pStyle w:val="P13"/>
        <w:framePr w:w="6658" w:h="480" w:hRule="exact" w:wrap="none" w:vAnchor="page" w:hAnchor="margin" w:x="71" w:y="7285"/>
        <w:rPr>
          <w:rStyle w:val="C11"/>
          <w:rtl w:val="0"/>
        </w:rPr>
      </w:pPr>
      <w:r>
        <w:rPr>
          <w:rStyle w:val="C11"/>
          <w:rtl w:val="0"/>
        </w:rPr>
        <w:t>i) Vést evidenci o technickém stavu skladových prostředků sloužících k manipulaci s výrobky</w:t>
      </w:r>
    </w:p>
    <w:p>
      <w:pPr>
        <w:pStyle w:val="P28"/>
        <w:framePr w:w="3921" w:h="607" w:hRule="exact" w:wrap="none" w:vAnchor="page" w:hAnchor="margin" w:x="6800" w:y="7229"/>
        <w:rPr>
          <w:rStyle w:val="C3"/>
          <w:rtl w:val="0"/>
        </w:rPr>
      </w:pPr>
    </w:p>
    <w:p>
      <w:pPr>
        <w:pStyle w:val="P29"/>
        <w:framePr w:w="3839" w:h="480" w:hRule="exact" w:wrap="none" w:vAnchor="page" w:hAnchor="margin" w:x="6856" w:y="7285"/>
        <w:rPr>
          <w:rStyle w:val="C21"/>
          <w:rtl w:val="0"/>
        </w:rPr>
      </w:pPr>
      <w:r>
        <w:rPr>
          <w:rStyle w:val="C21"/>
          <w:rtl w:val="0"/>
        </w:rPr>
        <w:t>Praktické předvedení s ústním ověřením</w:t>
      </w:r>
    </w:p>
    <w:p>
      <w:pPr>
        <w:pStyle w:val="P16"/>
        <w:framePr w:w="6710" w:h="607" w:hRule="exact" w:wrap="none" w:vAnchor="page" w:hAnchor="margin" w:x="45" w:y="7836"/>
        <w:rPr>
          <w:rStyle w:val="C3"/>
          <w:rtl w:val="0"/>
        </w:rPr>
      </w:pPr>
    </w:p>
    <w:p>
      <w:pPr>
        <w:pStyle w:val="P17"/>
        <w:framePr w:w="6658" w:h="480" w:hRule="exact" w:wrap="none" w:vAnchor="page" w:hAnchor="margin" w:x="71" w:y="7892"/>
        <w:rPr>
          <w:rStyle w:val="C13"/>
          <w:rtl w:val="0"/>
        </w:rPr>
      </w:pPr>
      <w:r>
        <w:rPr>
          <w:rStyle w:val="C13"/>
          <w:rtl w:val="0"/>
        </w:rPr>
        <w:t>j) Vést evidenci čisticích a dezinfekčních prostředků a dalších prostředků sloužících k sanaci ploch velkoskladu</w:t>
      </w:r>
    </w:p>
    <w:p>
      <w:pPr>
        <w:pStyle w:val="P30"/>
        <w:framePr w:w="3921" w:h="607" w:hRule="exact" w:wrap="none" w:vAnchor="page" w:hAnchor="margin" w:x="6800" w:y="7836"/>
        <w:rPr>
          <w:rStyle w:val="C3"/>
          <w:rtl w:val="0"/>
        </w:rPr>
      </w:pPr>
    </w:p>
    <w:p>
      <w:pPr>
        <w:pStyle w:val="P31"/>
        <w:framePr w:w="3839" w:h="480" w:hRule="exact" w:wrap="none" w:vAnchor="page" w:hAnchor="margin" w:x="6856" w:y="7892"/>
        <w:rPr>
          <w:rStyle w:val="C22"/>
          <w:rtl w:val="0"/>
        </w:rPr>
      </w:pPr>
      <w:r>
        <w:rPr>
          <w:rStyle w:val="C22"/>
          <w:rtl w:val="0"/>
        </w:rPr>
        <w:t>Praktické předvedení s ústním ověřením</w:t>
      </w:r>
    </w:p>
    <w:p>
      <w:pPr>
        <w:pStyle w:val="P32"/>
        <w:framePr w:w="10710" w:h="248" w:hRule="exact" w:wrap="none" w:vAnchor="page" w:hAnchor="margin" w:x="28" w:y="8556"/>
        <w:rPr>
          <w:rStyle w:val="C23"/>
          <w:rtl w:val="0"/>
        </w:rPr>
      </w:pPr>
      <w:r>
        <w:rPr>
          <w:rStyle w:val="C23"/>
          <w:rtl w:val="0"/>
        </w:rPr>
        <w:t>Je třeba splnit všechna kritéria.</w:t>
      </w:r>
    </w:p>
    <w:p>
      <w:pPr>
        <w:pStyle w:val="P23"/>
        <w:framePr w:w="10710" w:h="340" w:hRule="exact" w:wrap="none" w:vAnchor="page" w:hAnchor="margin" w:x="28" w:y="8992"/>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9431"/>
        <w:rPr>
          <w:rStyle w:val="C3"/>
          <w:rtl w:val="0"/>
        </w:rPr>
      </w:pPr>
    </w:p>
    <w:p>
      <w:pPr>
        <w:pStyle w:val="P25"/>
        <w:framePr w:w="6661" w:h="249" w:hRule="exact" w:wrap="none" w:vAnchor="page" w:hAnchor="margin" w:x="71" w:y="9502"/>
        <w:rPr>
          <w:rStyle w:val="C19"/>
          <w:rtl w:val="0"/>
        </w:rPr>
      </w:pPr>
      <w:r>
        <w:rPr>
          <w:rStyle w:val="C19"/>
          <w:rtl w:val="0"/>
        </w:rPr>
        <w:t>Kritéria hodnocení</w:t>
      </w:r>
    </w:p>
    <w:p>
      <w:pPr>
        <w:pStyle w:val="P26"/>
        <w:framePr w:w="3918" w:h="376" w:hRule="exact" w:wrap="none" w:vAnchor="page" w:hAnchor="margin" w:x="6803" w:y="9431"/>
        <w:rPr>
          <w:rStyle w:val="C3"/>
          <w:rtl w:val="0"/>
        </w:rPr>
      </w:pPr>
    </w:p>
    <w:p>
      <w:pPr>
        <w:pStyle w:val="P27"/>
        <w:framePr w:w="3836" w:h="249" w:hRule="exact" w:wrap="none" w:vAnchor="page" w:hAnchor="margin" w:x="6859" w:y="9502"/>
        <w:rPr>
          <w:rStyle w:val="C20"/>
          <w:rtl w:val="0"/>
        </w:rPr>
      </w:pPr>
      <w:r>
        <w:rPr>
          <w:rStyle w:val="C20"/>
          <w:rtl w:val="0"/>
        </w:rPr>
        <w:t>Způsoby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a) Identifikovat zásoby zboží a materiálu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607" w:hRule="exact" w:wrap="none" w:vAnchor="page" w:hAnchor="margin" w:x="45" w:y="10184"/>
        <w:rPr>
          <w:rStyle w:val="C3"/>
          <w:rtl w:val="0"/>
        </w:rPr>
      </w:pPr>
    </w:p>
    <w:p>
      <w:pPr>
        <w:pStyle w:val="P17"/>
        <w:framePr w:w="6658" w:h="480" w:hRule="exact" w:wrap="none" w:vAnchor="page" w:hAnchor="margin" w:x="71" w:y="10240"/>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184"/>
        <w:rPr>
          <w:rStyle w:val="C3"/>
          <w:rtl w:val="0"/>
        </w:rPr>
      </w:pPr>
    </w:p>
    <w:p>
      <w:pPr>
        <w:pStyle w:val="P31"/>
        <w:framePr w:w="3839" w:h="480" w:hRule="exact" w:wrap="none" w:vAnchor="page" w:hAnchor="margin" w:x="6856" w:y="10240"/>
        <w:rPr>
          <w:rStyle w:val="C22"/>
          <w:rtl w:val="0"/>
        </w:rPr>
      </w:pPr>
      <w:r>
        <w:rPr>
          <w:rStyle w:val="C22"/>
          <w:rtl w:val="0"/>
        </w:rPr>
        <w:t>Praktické předvedení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s ústním ověřením</w:t>
      </w:r>
    </w:p>
    <w:p>
      <w:pPr>
        <w:pStyle w:val="P16"/>
        <w:framePr w:w="6710" w:h="607" w:hRule="exact" w:wrap="none" w:vAnchor="page" w:hAnchor="margin" w:x="45" w:y="11397"/>
        <w:rPr>
          <w:rStyle w:val="C3"/>
          <w:rtl w:val="0"/>
        </w:rPr>
      </w:pPr>
    </w:p>
    <w:p>
      <w:pPr>
        <w:pStyle w:val="P17"/>
        <w:framePr w:w="6658" w:h="480" w:hRule="exact" w:wrap="none" w:vAnchor="page" w:hAnchor="margin" w:x="71" w:y="11453"/>
        <w:rPr>
          <w:rStyle w:val="C13"/>
          <w:rtl w:val="0"/>
        </w:rPr>
      </w:pPr>
      <w:r>
        <w:rPr>
          <w:rStyle w:val="C13"/>
          <w:rtl w:val="0"/>
        </w:rPr>
        <w:t>d) Zjistit skutečný stav manipulačních prostředků a nástrojů určených k manipulaci se zbožím</w:t>
      </w:r>
    </w:p>
    <w:p>
      <w:pPr>
        <w:pStyle w:val="P30"/>
        <w:framePr w:w="3921" w:h="607" w:hRule="exact" w:wrap="none" w:vAnchor="page" w:hAnchor="margin" w:x="6800" w:y="11397"/>
        <w:rPr>
          <w:rStyle w:val="C3"/>
          <w:rtl w:val="0"/>
        </w:rPr>
      </w:pPr>
    </w:p>
    <w:p>
      <w:pPr>
        <w:pStyle w:val="P31"/>
        <w:framePr w:w="3839" w:h="480" w:hRule="exact" w:wrap="none" w:vAnchor="page" w:hAnchor="margin" w:x="6856" w:y="11453"/>
        <w:rPr>
          <w:rStyle w:val="C22"/>
          <w:rtl w:val="0"/>
        </w:rPr>
      </w:pPr>
      <w:r>
        <w:rPr>
          <w:rStyle w:val="C22"/>
          <w:rtl w:val="0"/>
        </w:rPr>
        <w:t>Praktické předvedení</w:t>
      </w:r>
    </w:p>
    <w:p>
      <w:pPr>
        <w:pStyle w:val="P12"/>
        <w:framePr w:w="6710" w:h="607" w:hRule="exact" w:wrap="none" w:vAnchor="page" w:hAnchor="margin" w:x="45" w:y="12004"/>
        <w:rPr>
          <w:rStyle w:val="C3"/>
          <w:rtl w:val="0"/>
        </w:rPr>
      </w:pPr>
    </w:p>
    <w:p>
      <w:pPr>
        <w:pStyle w:val="P13"/>
        <w:framePr w:w="6658" w:h="480" w:hRule="exact" w:wrap="none" w:vAnchor="page" w:hAnchor="margin" w:x="71" w:y="12060"/>
        <w:rPr>
          <w:rStyle w:val="C11"/>
          <w:rtl w:val="0"/>
        </w:rPr>
      </w:pPr>
      <w:r>
        <w:rPr>
          <w:rStyle w:val="C11"/>
          <w:rtl w:val="0"/>
        </w:rPr>
        <w:t>e) Zjistit příčiny vzniku inventarizačních rozdílů a stanovit návrhy na vypořádání s nimi</w:t>
      </w:r>
    </w:p>
    <w:p>
      <w:pPr>
        <w:pStyle w:val="P28"/>
        <w:framePr w:w="3921" w:h="607" w:hRule="exact" w:wrap="none" w:vAnchor="page" w:hAnchor="margin" w:x="6800" w:y="12004"/>
        <w:rPr>
          <w:rStyle w:val="C3"/>
          <w:rtl w:val="0"/>
        </w:rPr>
      </w:pPr>
    </w:p>
    <w:p>
      <w:pPr>
        <w:pStyle w:val="P29"/>
        <w:framePr w:w="3839" w:h="480" w:hRule="exact" w:wrap="none" w:vAnchor="page" w:hAnchor="margin" w:x="6856" w:y="12060"/>
        <w:rPr>
          <w:rStyle w:val="C21"/>
          <w:rtl w:val="0"/>
        </w:rPr>
      </w:pPr>
      <w:r>
        <w:rPr>
          <w:rStyle w:val="C21"/>
          <w:rtl w:val="0"/>
        </w:rPr>
        <w:t>Ústní ověření</w:t>
      </w:r>
    </w:p>
    <w:p>
      <w:pPr>
        <w:pStyle w:val="P16"/>
        <w:framePr w:w="6710" w:h="376" w:hRule="exact" w:wrap="none" w:vAnchor="page" w:hAnchor="margin" w:x="45" w:y="12611"/>
        <w:rPr>
          <w:rStyle w:val="C3"/>
          <w:rtl w:val="0"/>
        </w:rPr>
      </w:pPr>
    </w:p>
    <w:p>
      <w:pPr>
        <w:pStyle w:val="P17"/>
        <w:framePr w:w="6658" w:h="249" w:hRule="exact" w:wrap="none" w:vAnchor="page" w:hAnchor="margin" w:x="71" w:y="12667"/>
        <w:rPr>
          <w:rStyle w:val="C13"/>
          <w:rtl w:val="0"/>
        </w:rPr>
      </w:pPr>
      <w:r>
        <w:rPr>
          <w:rStyle w:val="C13"/>
          <w:rtl w:val="0"/>
        </w:rPr>
        <w:t>f) Zapsat zjištěné údaje do inventurních soupisů</w:t>
      </w:r>
    </w:p>
    <w:p>
      <w:pPr>
        <w:pStyle w:val="P30"/>
        <w:framePr w:w="3921" w:h="376" w:hRule="exact" w:wrap="none" w:vAnchor="page" w:hAnchor="margin" w:x="6800" w:y="12611"/>
        <w:rPr>
          <w:rStyle w:val="C3"/>
          <w:rtl w:val="0"/>
        </w:rPr>
      </w:pPr>
    </w:p>
    <w:p>
      <w:pPr>
        <w:pStyle w:val="P31"/>
        <w:framePr w:w="3839" w:h="249" w:hRule="exact" w:wrap="none" w:vAnchor="page" w:hAnchor="margin" w:x="6856" w:y="12667"/>
        <w:rPr>
          <w:rStyle w:val="C22"/>
          <w:rtl w:val="0"/>
        </w:rPr>
      </w:pPr>
      <w:r>
        <w:rPr>
          <w:rStyle w:val="C22"/>
          <w:rtl w:val="0"/>
        </w:rPr>
        <w:t>Praktické předvedení</w:t>
      </w:r>
    </w:p>
    <w:p>
      <w:pPr>
        <w:pStyle w:val="P32"/>
        <w:framePr w:w="10710" w:h="248" w:hRule="exact" w:wrap="none" w:vAnchor="page" w:hAnchor="margin" w:x="28" w:y="13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s ústním ověřením</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Popsat základní postupy práce se skladovací technikou a její obsluhou podle platného manipulačního a provozního řádu firmy</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hygienická minima pro manipulaci se zbožím a vzhledem k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Stanovit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s ústním ověřením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stanovit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831" w:hRule="exact" w:wrap="none" w:vAnchor="page" w:hAnchor="margin" w:x="45" w:y="8778"/>
        <w:rPr>
          <w:rStyle w:val="C3"/>
          <w:rtl w:val="0"/>
        </w:rPr>
      </w:pPr>
    </w:p>
    <w:p>
      <w:pPr>
        <w:pStyle w:val="P13"/>
        <w:framePr w:w="6658" w:h="704" w:hRule="exact" w:wrap="none" w:vAnchor="page" w:hAnchor="margin" w:x="71" w:y="8834"/>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8778"/>
        <w:rPr>
          <w:rStyle w:val="C3"/>
          <w:rtl w:val="0"/>
        </w:rPr>
      </w:pPr>
    </w:p>
    <w:p>
      <w:pPr>
        <w:pStyle w:val="P29"/>
        <w:framePr w:w="3839" w:h="704"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Uskladnit přijaté zboží za využití manipulační techniky (ruční vozík či motorový vozík) na místo určení podle specifikace výrobku a podle metody FIFO</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s ústním ověřením</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s ústním ověřením</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s ústním ověřením</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s ústním ověřením</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Praktické předvedení s ústním ověřením</w:t>
      </w:r>
    </w:p>
    <w:p>
      <w:pPr>
        <w:pStyle w:val="P12"/>
        <w:framePr w:w="6710" w:h="376" w:hRule="exact" w:wrap="none" w:vAnchor="page" w:hAnchor="margin" w:x="45" w:y="9256"/>
        <w:rPr>
          <w:rStyle w:val="C3"/>
          <w:rtl w:val="0"/>
        </w:rPr>
      </w:pPr>
    </w:p>
    <w:p>
      <w:pPr>
        <w:pStyle w:val="P13"/>
        <w:framePr w:w="6658" w:h="249" w:hRule="exact" w:wrap="none" w:vAnchor="page" w:hAnchor="margin" w:x="71" w:y="9312"/>
        <w:rPr>
          <w:rStyle w:val="C11"/>
          <w:rtl w:val="0"/>
        </w:rPr>
      </w:pPr>
      <w:r>
        <w:rPr>
          <w:rStyle w:val="C11"/>
          <w:rtl w:val="0"/>
        </w:rPr>
        <w:t>k) Zavést změnu stavu zásob do skladového informačního systému firmy</w:t>
      </w:r>
    </w:p>
    <w:p>
      <w:pPr>
        <w:pStyle w:val="P28"/>
        <w:framePr w:w="3921" w:h="376" w:hRule="exact" w:wrap="none" w:vAnchor="page" w:hAnchor="margin" w:x="6800" w:y="9256"/>
        <w:rPr>
          <w:rStyle w:val="C3"/>
          <w:rtl w:val="0"/>
        </w:rPr>
      </w:pPr>
    </w:p>
    <w:p>
      <w:pPr>
        <w:pStyle w:val="P29"/>
        <w:framePr w:w="3839" w:h="249" w:hRule="exact" w:wrap="none" w:vAnchor="page" w:hAnchor="margin" w:x="6856" w:y="9312"/>
        <w:rPr>
          <w:rStyle w:val="C21"/>
          <w:rtl w:val="0"/>
        </w:rPr>
      </w:pPr>
      <w:r>
        <w:rPr>
          <w:rStyle w:val="C21"/>
          <w:rtl w:val="0"/>
        </w:rPr>
        <w:t>Praktické předvedení s ústním ověřením</w:t>
      </w:r>
    </w:p>
    <w:p>
      <w:pPr>
        <w:pStyle w:val="P32"/>
        <w:framePr w:w="10710" w:h="248" w:hRule="exact" w:wrap="none" w:vAnchor="page" w:hAnchor="margin" w:x="28" w:y="97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33"/>
        <w:framePr w:w="10766" w:h="1837"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Výsledné hodnocení</w:t>
      </w:r>
    </w:p>
    <w:p>
      <w:pPr>
        <w:keepNext w:val="0"/>
        <w:keepLines w:val="0"/>
        <w:framePr w:w="10766" w:h="1497"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skladového hospodářství,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skladník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software či fyzická evidence zboží, legislativa zaměřená na reklamace, reklamační listy, skladové tiskopisy, sanitační a manipulační řád, inventarizační listy, zboží k zajištění zadaných úkolů.</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Distibuční centrum BRNĚNKA, spol. s r. o.</w:t>
      </w:r>
    </w:p>
    <w:p>
      <w:pPr>
        <w:pStyle w:val="P21"/>
        <w:framePr w:w="7654" w:h="331" w:hRule="exact" w:wrap="none" w:vAnchor="page" w:hAnchor="margin" w:x="28" w:y="15940"/>
        <w:rPr>
          <w:rStyle w:val="C16"/>
          <w:rtl w:val="0"/>
        </w:rPr>
      </w:pPr>
      <w:r>
        <w:rPr>
          <w:rStyle w:val="C16"/>
          <w:rtl w:val="0"/>
        </w:rPr>
        <w:t>Skladník velkoobchodu, 30.7.2026 6:02:40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1FA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6D66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