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9340F7" Type="http://schemas.openxmlformats.org/officeDocument/2006/relationships/officeDocument" Target="/word/document.xml" /><Relationship Id="coreR5A9340F7" Type="http://schemas.openxmlformats.org/package/2006/relationships/metadata/core-properties" Target="/docProps/core.xml" /><Relationship Id="customR5A9340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pro environment (kód: 28-048-M)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pro environment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Odběry vzorků životního a pracovního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platné legislativě vztahující se k prováděným zkouškám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Analýza a hodnocení stavu a úrovně technologických procesů z hlediska dopadů užívaných/vznikajících chemických látek, přípravků a odpadů na životní prostředí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ve správném nakládání s nebezpečnými látkami a směsmi v chemickém provozu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Zpracovávání podkladů pro ekologické koncepce a studie u činností náročných na ochranu životního prostředí v návaznosti na dlouhodobý a strategický rozvoj organizace</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technikách ochrany životního prostředí při nakládání s chemickými látkami</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právních předpisech v oblasti ekologie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Měření fyzikálně-chemických veličin</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Kontrola a zabezpečování dodržování pracovní a technologické kázně, předpisů pro BOZP, požární ochranu a pro péči o životní prostředí v chemickém provozu</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4</w:t>
      </w:r>
    </w:p>
    <w:p>
      <w:pPr>
        <w:pStyle w:val="P16"/>
        <w:framePr w:w="9826" w:h="607" w:hRule="exact" w:wrap="none" w:vAnchor="page" w:hAnchor="margin" w:x="45" w:y="9697"/>
        <w:rPr>
          <w:rStyle w:val="C3"/>
          <w:rtl w:val="0"/>
        </w:rPr>
      </w:pPr>
    </w:p>
    <w:p>
      <w:pPr>
        <w:pStyle w:val="P17"/>
        <w:framePr w:w="9774" w:h="480" w:hRule="exact" w:wrap="none" w:vAnchor="page" w:hAnchor="margin" w:x="71" w:y="9753"/>
        <w:rPr>
          <w:rStyle w:val="C13"/>
          <w:rtl w:val="0"/>
        </w:rPr>
      </w:pPr>
      <w:r>
        <w:rPr>
          <w:rStyle w:val="C13"/>
          <w:rtl w:val="0"/>
        </w:rPr>
        <w:t>Orientace v právních předpisech pro integrovanou prevenci (IPPC), posuzování vlivů (EIA – Environment Impact Assesment, SEA), přenos znečištění (IRZ – Integrovaný registr znečišťování)</w:t>
      </w:r>
    </w:p>
    <w:p>
      <w:pPr>
        <w:pStyle w:val="P18"/>
        <w:framePr w:w="805" w:h="607" w:hRule="exact" w:wrap="none" w:vAnchor="page" w:hAnchor="margin" w:x="9916" w:y="9697"/>
        <w:rPr>
          <w:rStyle w:val="C3"/>
          <w:rtl w:val="0"/>
        </w:rPr>
      </w:pPr>
    </w:p>
    <w:p>
      <w:pPr>
        <w:pStyle w:val="P19"/>
        <w:framePr w:w="723" w:h="480" w:hRule="exact" w:wrap="none" w:vAnchor="page" w:hAnchor="margin" w:x="9972" w:y="9753"/>
        <w:rPr>
          <w:rStyle w:val="C14"/>
          <w:rtl w:val="0"/>
        </w:rPr>
      </w:pPr>
      <w:r>
        <w:rPr>
          <w:rStyle w:val="C14"/>
          <w:rtl w:val="0"/>
        </w:rPr>
        <w:t>4</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28.01.2014 do: 20.10.2019</w:t>
      </w:r>
    </w:p>
    <w:p>
      <w:pPr>
        <w:pStyle w:val="P21"/>
        <w:framePr w:w="7654" w:h="331" w:hRule="exact" w:wrap="none" w:vAnchor="page" w:hAnchor="margin" w:x="28" w:y="15940"/>
        <w:rPr>
          <w:rStyle w:val="C16"/>
          <w:rtl w:val="0"/>
        </w:rPr>
      </w:pPr>
      <w:r>
        <w:rPr>
          <w:rStyle w:val="C16"/>
          <w:rtl w:val="0"/>
        </w:rPr>
        <w:t>Chemický technik pro environment, 14.9.2026 7:52:41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Odběry vzorků životního a pracovního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metody měření a odběru vzorků znečišťujících látek v životním a pracovním prostředí, základní pojmosloví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a 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postup odběru půdních vzorků v půdách kontaminovaných průmyslovými aktivitami a vzorek odebrat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platné legislativě vztahující se k prováděným zkouškám</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standardizované postupy při stanovení požadovaných ukazatelů v analytické laboratoři</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a písemné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Pracovat se základními normami ČSN EN zabývajícími se analýzou odebraných vzorků z jednotlivých složek životního prostředí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 a ústní ověření</w:t>
      </w:r>
    </w:p>
    <w:p>
      <w:pPr>
        <w:pStyle w:val="P32"/>
        <w:framePr w:w="10710" w:h="248" w:hRule="exact" w:wrap="none" w:vAnchor="page" w:hAnchor="margin" w:x="28" w:y="7433"/>
        <w:rPr>
          <w:rStyle w:val="C23"/>
          <w:rtl w:val="0"/>
        </w:rPr>
      </w:pPr>
      <w:r>
        <w:rPr>
          <w:rStyle w:val="C23"/>
          <w:rtl w:val="0"/>
        </w:rPr>
        <w:t>Je třeba splnit obě kritéria.</w:t>
      </w:r>
    </w:p>
    <w:p>
      <w:pPr>
        <w:pStyle w:val="P23"/>
        <w:framePr w:w="10710" w:h="547" w:hRule="exact" w:wrap="none" w:vAnchor="page" w:hAnchor="margin" w:x="28" w:y="7868"/>
        <w:rPr>
          <w:rStyle w:val="C18"/>
          <w:rtl w:val="0"/>
        </w:rPr>
      </w:pPr>
      <w:r>
        <w:rPr>
          <w:rStyle w:val="C18"/>
          <w:rtl w:val="0"/>
        </w:rPr>
        <w:t>Analýza a hodnocení stavu a úrovně technologických procesů z hlediska dopadů užívaných/vznikajících chemických látek, přípravků a odpadů na životní prostředí</w:t>
      </w:r>
    </w:p>
    <w:p>
      <w:pPr>
        <w:pStyle w:val="P24"/>
        <w:framePr w:w="6713" w:h="376" w:hRule="exact" w:wrap="none" w:vAnchor="page" w:hAnchor="margin" w:x="45" w:y="8515"/>
        <w:rPr>
          <w:rStyle w:val="C3"/>
          <w:rtl w:val="0"/>
        </w:rPr>
      </w:pPr>
    </w:p>
    <w:p>
      <w:pPr>
        <w:pStyle w:val="P25"/>
        <w:framePr w:w="6661" w:h="249" w:hRule="exact" w:wrap="none" w:vAnchor="page" w:hAnchor="margin" w:x="71" w:y="8586"/>
        <w:rPr>
          <w:rStyle w:val="C19"/>
          <w:rtl w:val="0"/>
        </w:rPr>
      </w:pPr>
      <w:r>
        <w:rPr>
          <w:rStyle w:val="C19"/>
          <w:rtl w:val="0"/>
        </w:rPr>
        <w:t>Kritéria hodnocení</w:t>
      </w:r>
    </w:p>
    <w:p>
      <w:pPr>
        <w:pStyle w:val="P26"/>
        <w:framePr w:w="3918" w:h="376" w:hRule="exact" w:wrap="none" w:vAnchor="page" w:hAnchor="margin" w:x="6803" w:y="8515"/>
        <w:rPr>
          <w:rStyle w:val="C3"/>
          <w:rtl w:val="0"/>
        </w:rPr>
      </w:pPr>
    </w:p>
    <w:p>
      <w:pPr>
        <w:pStyle w:val="P27"/>
        <w:framePr w:w="3836" w:h="249" w:hRule="exact" w:wrap="none" w:vAnchor="page" w:hAnchor="margin" w:x="6859" w:y="8586"/>
        <w:rPr>
          <w:rStyle w:val="C20"/>
          <w:rtl w:val="0"/>
        </w:rPr>
      </w:pPr>
      <w:r>
        <w:rPr>
          <w:rStyle w:val="C20"/>
          <w:rtl w:val="0"/>
        </w:rPr>
        <w:t>Způsoby ověření</w:t>
      </w:r>
    </w:p>
    <w:p>
      <w:pPr>
        <w:pStyle w:val="P12"/>
        <w:framePr w:w="6710" w:h="607" w:hRule="exact" w:wrap="none" w:vAnchor="page" w:hAnchor="margin" w:x="45" w:y="8891"/>
        <w:rPr>
          <w:rStyle w:val="C3"/>
          <w:rtl w:val="0"/>
        </w:rPr>
      </w:pPr>
    </w:p>
    <w:p>
      <w:pPr>
        <w:pStyle w:val="P13"/>
        <w:framePr w:w="6658" w:h="480" w:hRule="exact" w:wrap="none" w:vAnchor="page" w:hAnchor="margin" w:x="71" w:y="8947"/>
        <w:rPr>
          <w:rStyle w:val="C11"/>
          <w:rtl w:val="0"/>
        </w:rPr>
      </w:pPr>
      <w:r>
        <w:rPr>
          <w:rStyle w:val="C11"/>
          <w:rtl w:val="0"/>
        </w:rPr>
        <w:t>a) Navrhnout způsob monitoringu a měření klíčových technologických postupů a procesů z hlediska negativních dopadů na životní prostředí</w:t>
      </w:r>
    </w:p>
    <w:p>
      <w:pPr>
        <w:pStyle w:val="P28"/>
        <w:framePr w:w="3921" w:h="607" w:hRule="exact" w:wrap="none" w:vAnchor="page" w:hAnchor="margin" w:x="6800" w:y="8891"/>
        <w:rPr>
          <w:rStyle w:val="C3"/>
          <w:rtl w:val="0"/>
        </w:rPr>
      </w:pPr>
    </w:p>
    <w:p>
      <w:pPr>
        <w:pStyle w:val="P29"/>
        <w:framePr w:w="3839" w:h="480" w:hRule="exact" w:wrap="none" w:vAnchor="page" w:hAnchor="margin" w:x="6856" w:y="8947"/>
        <w:rPr>
          <w:rStyle w:val="C21"/>
          <w:rtl w:val="0"/>
        </w:rPr>
      </w:pPr>
      <w:r>
        <w:rPr>
          <w:rStyle w:val="C21"/>
          <w:rtl w:val="0"/>
        </w:rPr>
        <w:t>Praktické předvedení a ústní ověření</w:t>
      </w:r>
    </w:p>
    <w:p>
      <w:pPr>
        <w:pStyle w:val="P16"/>
        <w:framePr w:w="6710" w:h="607" w:hRule="exact" w:wrap="none" w:vAnchor="page" w:hAnchor="margin" w:x="45" w:y="9498"/>
        <w:rPr>
          <w:rStyle w:val="C3"/>
          <w:rtl w:val="0"/>
        </w:rPr>
      </w:pPr>
    </w:p>
    <w:p>
      <w:pPr>
        <w:pStyle w:val="P17"/>
        <w:framePr w:w="6658" w:h="480" w:hRule="exact" w:wrap="none" w:vAnchor="page" w:hAnchor="margin" w:x="71" w:y="9554"/>
        <w:rPr>
          <w:rStyle w:val="C13"/>
          <w:rtl w:val="0"/>
        </w:rPr>
      </w:pPr>
      <w:r>
        <w:rPr>
          <w:rStyle w:val="C13"/>
          <w:rtl w:val="0"/>
        </w:rPr>
        <w:t>b) Popsat nejlepší dostupnou technologii the Best Available Technology (BAT) a uvést příslušnou legislativu</w:t>
      </w:r>
    </w:p>
    <w:p>
      <w:pPr>
        <w:pStyle w:val="P30"/>
        <w:framePr w:w="3921" w:h="607" w:hRule="exact" w:wrap="none" w:vAnchor="page" w:hAnchor="margin" w:x="6800" w:y="9498"/>
        <w:rPr>
          <w:rStyle w:val="C3"/>
          <w:rtl w:val="0"/>
        </w:rPr>
      </w:pPr>
    </w:p>
    <w:p>
      <w:pPr>
        <w:pStyle w:val="P31"/>
        <w:framePr w:w="3839" w:h="480" w:hRule="exact" w:wrap="none" w:vAnchor="page" w:hAnchor="margin" w:x="6856" w:y="9554"/>
        <w:rPr>
          <w:rStyle w:val="C22"/>
          <w:rtl w:val="0"/>
        </w:rPr>
      </w:pPr>
      <w:r>
        <w:rPr>
          <w:rStyle w:val="C22"/>
          <w:rtl w:val="0"/>
        </w:rPr>
        <w:t>Ústní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c) Navrhnout koncepci hodnoticí zprávy vycházející z údajů zjištěných monitoringem a měřením klíčových technologických postupů a procesů</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Praktické předvedení</w:t>
      </w:r>
    </w:p>
    <w:p>
      <w:pPr>
        <w:pStyle w:val="P32"/>
        <w:framePr w:w="10710" w:h="248" w:hRule="exact" w:wrap="none" w:vAnchor="page" w:hAnchor="margin" w:x="28" w:y="10825"/>
        <w:rPr>
          <w:rStyle w:val="C23"/>
          <w:rtl w:val="0"/>
        </w:rPr>
      </w:pPr>
      <w:r>
        <w:rPr>
          <w:rStyle w:val="C23"/>
          <w:rtl w:val="0"/>
        </w:rPr>
        <w:t>Je třeba splnit všechna kritéria.</w:t>
      </w:r>
    </w:p>
    <w:p>
      <w:pPr>
        <w:pStyle w:val="P23"/>
        <w:framePr w:w="10710" w:h="340" w:hRule="exact" w:wrap="none" w:vAnchor="page" w:hAnchor="margin" w:x="28" w:y="11261"/>
        <w:rPr>
          <w:rStyle w:val="C18"/>
          <w:rtl w:val="0"/>
        </w:rPr>
      </w:pPr>
      <w:r>
        <w:rPr>
          <w:rStyle w:val="C18"/>
          <w:rtl w:val="0"/>
        </w:rPr>
        <w:t>Orientace ve správném nakládání s nebezpečnými látkami a směsmi v chemickém provozu</w:t>
      </w:r>
    </w:p>
    <w:p>
      <w:pPr>
        <w:pStyle w:val="P24"/>
        <w:framePr w:w="6713" w:h="376" w:hRule="exact" w:wrap="none" w:vAnchor="page" w:hAnchor="margin" w:x="45" w:y="11700"/>
        <w:rPr>
          <w:rStyle w:val="C3"/>
          <w:rtl w:val="0"/>
        </w:rPr>
      </w:pPr>
    </w:p>
    <w:p>
      <w:pPr>
        <w:pStyle w:val="P25"/>
        <w:framePr w:w="6661" w:h="249" w:hRule="exact" w:wrap="none" w:vAnchor="page" w:hAnchor="margin" w:x="71" w:y="11771"/>
        <w:rPr>
          <w:rStyle w:val="C19"/>
          <w:rtl w:val="0"/>
        </w:rPr>
      </w:pPr>
      <w:r>
        <w:rPr>
          <w:rStyle w:val="C19"/>
          <w:rtl w:val="0"/>
        </w:rPr>
        <w:t>Kritéria hodnocení</w:t>
      </w:r>
    </w:p>
    <w:p>
      <w:pPr>
        <w:pStyle w:val="P26"/>
        <w:framePr w:w="3918" w:h="376" w:hRule="exact" w:wrap="none" w:vAnchor="page" w:hAnchor="margin" w:x="6803" w:y="11700"/>
        <w:rPr>
          <w:rStyle w:val="C3"/>
          <w:rtl w:val="0"/>
        </w:rPr>
      </w:pPr>
    </w:p>
    <w:p>
      <w:pPr>
        <w:pStyle w:val="P27"/>
        <w:framePr w:w="3836" w:h="249" w:hRule="exact" w:wrap="none" w:vAnchor="page" w:hAnchor="margin" w:x="6859" w:y="11771"/>
        <w:rPr>
          <w:rStyle w:val="C20"/>
          <w:rtl w:val="0"/>
        </w:rPr>
      </w:pPr>
      <w:r>
        <w:rPr>
          <w:rStyle w:val="C20"/>
          <w:rtl w:val="0"/>
        </w:rPr>
        <w:t>Způsoby ověření</w:t>
      </w:r>
    </w:p>
    <w:p>
      <w:pPr>
        <w:pStyle w:val="P12"/>
        <w:framePr w:w="6710" w:h="831" w:hRule="exact" w:wrap="none" w:vAnchor="page" w:hAnchor="margin" w:x="45" w:y="12076"/>
        <w:rPr>
          <w:rStyle w:val="C3"/>
          <w:rtl w:val="0"/>
        </w:rPr>
      </w:pPr>
    </w:p>
    <w:p>
      <w:pPr>
        <w:pStyle w:val="P13"/>
        <w:framePr w:w="6658" w:h="704" w:hRule="exact" w:wrap="none" w:vAnchor="page" w:hAnchor="margin" w:x="71" w:y="12132"/>
        <w:rPr>
          <w:rStyle w:val="C11"/>
          <w:rtl w:val="0"/>
        </w:rPr>
      </w:pPr>
      <w:r>
        <w:rPr>
          <w:rStyle w:val="C11"/>
          <w:rtl w:val="0"/>
        </w:rPr>
        <w:t>a) Prokázat znalost zákona o chemických látkách a chemických směsích a o změně některých zákonů (chemický zákon) a zákona o odpadech a o změně některých zákonů</w:t>
      </w:r>
    </w:p>
    <w:p>
      <w:pPr>
        <w:pStyle w:val="P28"/>
        <w:framePr w:w="3921" w:h="831" w:hRule="exact" w:wrap="none" w:vAnchor="page" w:hAnchor="margin" w:x="6800" w:y="12076"/>
        <w:rPr>
          <w:rStyle w:val="C3"/>
          <w:rtl w:val="0"/>
        </w:rPr>
      </w:pPr>
    </w:p>
    <w:p>
      <w:pPr>
        <w:pStyle w:val="P29"/>
        <w:framePr w:w="3839" w:h="704" w:hRule="exact" w:wrap="none" w:vAnchor="page" w:hAnchor="margin" w:x="6856" w:y="12132"/>
        <w:rPr>
          <w:rStyle w:val="C21"/>
          <w:rtl w:val="0"/>
        </w:rPr>
      </w:pPr>
      <w:r>
        <w:rPr>
          <w:rStyle w:val="C21"/>
          <w:rtl w:val="0"/>
        </w:rPr>
        <w:t>Písemné ověření</w:t>
      </w:r>
    </w:p>
    <w:p>
      <w:pPr>
        <w:pStyle w:val="P16"/>
        <w:framePr w:w="6710" w:h="376" w:hRule="exact" w:wrap="none" w:vAnchor="page" w:hAnchor="margin" w:x="45" w:y="12907"/>
        <w:rPr>
          <w:rStyle w:val="C3"/>
          <w:rtl w:val="0"/>
        </w:rPr>
      </w:pPr>
    </w:p>
    <w:p>
      <w:pPr>
        <w:pStyle w:val="P17"/>
        <w:framePr w:w="6658" w:h="249" w:hRule="exact" w:wrap="none" w:vAnchor="page" w:hAnchor="margin" w:x="71" w:y="12963"/>
        <w:rPr>
          <w:rStyle w:val="C13"/>
          <w:rtl w:val="0"/>
        </w:rPr>
      </w:pPr>
      <w:r>
        <w:rPr>
          <w:rStyle w:val="C13"/>
          <w:rtl w:val="0"/>
        </w:rPr>
        <w:t>b) Vysvětlit pojmy REACH, CLP</w:t>
      </w:r>
    </w:p>
    <w:p>
      <w:pPr>
        <w:pStyle w:val="P30"/>
        <w:framePr w:w="3921" w:h="376" w:hRule="exact" w:wrap="none" w:vAnchor="page" w:hAnchor="margin" w:x="6800" w:y="12907"/>
        <w:rPr>
          <w:rStyle w:val="C3"/>
          <w:rtl w:val="0"/>
        </w:rPr>
      </w:pPr>
    </w:p>
    <w:p>
      <w:pPr>
        <w:pStyle w:val="P31"/>
        <w:framePr w:w="3839" w:h="249" w:hRule="exact" w:wrap="none" w:vAnchor="page" w:hAnchor="margin" w:x="6856" w:y="12963"/>
        <w:rPr>
          <w:rStyle w:val="C22"/>
          <w:rtl w:val="0"/>
        </w:rPr>
      </w:pPr>
      <w:r>
        <w:rPr>
          <w:rStyle w:val="C22"/>
          <w:rtl w:val="0"/>
        </w:rPr>
        <w:t>Ústní a písemné ověření</w:t>
      </w:r>
    </w:p>
    <w:p>
      <w:pPr>
        <w:pStyle w:val="P12"/>
        <w:framePr w:w="6710" w:h="607" w:hRule="exact" w:wrap="none" w:vAnchor="page" w:hAnchor="margin" w:x="45" w:y="13283"/>
        <w:rPr>
          <w:rStyle w:val="C3"/>
          <w:rtl w:val="0"/>
        </w:rPr>
      </w:pPr>
    </w:p>
    <w:p>
      <w:pPr>
        <w:pStyle w:val="P13"/>
        <w:framePr w:w="6658" w:h="480" w:hRule="exact" w:wrap="none" w:vAnchor="page" w:hAnchor="margin" w:x="71" w:y="13339"/>
        <w:rPr>
          <w:rStyle w:val="C11"/>
          <w:rtl w:val="0"/>
        </w:rPr>
      </w:pPr>
      <w:r>
        <w:rPr>
          <w:rStyle w:val="C11"/>
          <w:rtl w:val="0"/>
        </w:rPr>
        <w:t>c) Popsat použití a význam Bezpečnostního listu a Identifikačního listu nebezpečného odpadu</w:t>
      </w:r>
    </w:p>
    <w:p>
      <w:pPr>
        <w:pStyle w:val="P28"/>
        <w:framePr w:w="3921" w:h="607" w:hRule="exact" w:wrap="none" w:vAnchor="page" w:hAnchor="margin" w:x="6800" w:y="13283"/>
        <w:rPr>
          <w:rStyle w:val="C3"/>
          <w:rtl w:val="0"/>
        </w:rPr>
      </w:pPr>
    </w:p>
    <w:p>
      <w:pPr>
        <w:pStyle w:val="P29"/>
        <w:framePr w:w="3839" w:h="480" w:hRule="exact" w:wrap="none" w:vAnchor="page" w:hAnchor="margin" w:x="6856" w:y="13339"/>
        <w:rPr>
          <w:rStyle w:val="C21"/>
          <w:rtl w:val="0"/>
        </w:rPr>
      </w:pPr>
      <w:r>
        <w:rPr>
          <w:rStyle w:val="C21"/>
          <w:rtl w:val="0"/>
        </w:rPr>
        <w:t>Ústní a písemné ověření</w:t>
      </w:r>
    </w:p>
    <w:p>
      <w:pPr>
        <w:pStyle w:val="P16"/>
        <w:framePr w:w="6710" w:h="607" w:hRule="exact" w:wrap="none" w:vAnchor="page" w:hAnchor="margin" w:x="45" w:y="13890"/>
        <w:rPr>
          <w:rStyle w:val="C3"/>
          <w:rtl w:val="0"/>
        </w:rPr>
      </w:pPr>
    </w:p>
    <w:p>
      <w:pPr>
        <w:pStyle w:val="P17"/>
        <w:framePr w:w="6658" w:h="480" w:hRule="exact" w:wrap="none" w:vAnchor="page" w:hAnchor="margin" w:x="71" w:y="13946"/>
        <w:rPr>
          <w:rStyle w:val="C13"/>
          <w:rtl w:val="0"/>
        </w:rPr>
      </w:pPr>
      <w:r>
        <w:rPr>
          <w:rStyle w:val="C13"/>
          <w:rtl w:val="0"/>
        </w:rPr>
        <w:t>d) Popsat hlavní zásady pro poskytování první pomoci při expozici chemickými látkami a modelově poskytnout první pomoc</w:t>
      </w:r>
    </w:p>
    <w:p>
      <w:pPr>
        <w:pStyle w:val="P30"/>
        <w:framePr w:w="3921" w:h="607" w:hRule="exact" w:wrap="none" w:vAnchor="page" w:hAnchor="margin" w:x="6800" w:y="13890"/>
        <w:rPr>
          <w:rStyle w:val="C3"/>
          <w:rtl w:val="0"/>
        </w:rPr>
      </w:pPr>
    </w:p>
    <w:p>
      <w:pPr>
        <w:pStyle w:val="P31"/>
        <w:framePr w:w="3839" w:h="480" w:hRule="exact" w:wrap="none" w:vAnchor="page" w:hAnchor="margin" w:x="6856" w:y="13946"/>
        <w:rPr>
          <w:rStyle w:val="C22"/>
          <w:rtl w:val="0"/>
        </w:rPr>
      </w:pPr>
      <w:r>
        <w:rPr>
          <w:rStyle w:val="C22"/>
          <w:rtl w:val="0"/>
        </w:rPr>
        <w:t>Praktické předvedení a ústní ověření</w:t>
      </w:r>
    </w:p>
    <w:p>
      <w:pPr>
        <w:pStyle w:val="P32"/>
        <w:framePr w:w="10710" w:h="248" w:hRule="exact" w:wrap="none" w:vAnchor="page" w:hAnchor="margin" w:x="28" w:y="146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 environment, 14.9.2026 7:52:41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Zpracovávání podkladů pro ekologické koncepce a studie u činností náročných na ochranu životního prostředí v návaznosti na dlouhodobý a strategický rozvoj organizace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Navrhnout koncepci pro vytvoření, zavedení a udržování postupu pro periodické hodnocení souladu činností společnosti s požadavky příslušných právních předpisů, které se vztahují na ochranu životního prostředí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Specifikovat požadavky kladené na systém environmentálního managementu (EMS)</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Orientace v technikách ochrany životního prostředí při nakládání s chemickými látkami</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831" w:hRule="exact" w:wrap="none" w:vAnchor="page" w:hAnchor="margin" w:x="45" w:y="5979"/>
        <w:rPr>
          <w:rStyle w:val="C3"/>
          <w:rtl w:val="0"/>
        </w:rPr>
      </w:pPr>
    </w:p>
    <w:p>
      <w:pPr>
        <w:pStyle w:val="P13"/>
        <w:framePr w:w="6658" w:h="704" w:hRule="exact" w:wrap="none" w:vAnchor="page" w:hAnchor="margin" w:x="71" w:y="6035"/>
        <w:rPr>
          <w:rStyle w:val="C11"/>
          <w:rtl w:val="0"/>
        </w:rPr>
      </w:pPr>
      <w:r>
        <w:rPr>
          <w:rStyle w:val="C11"/>
          <w:rtl w:val="0"/>
        </w:rPr>
        <w:t>a) Specifikovat právní požadavky na realizaci a provoz čistíren odpadních vod (ČOV), skládek a spaloven odpadů v souladu s právními předpisy ochrany životního prostředí</w:t>
      </w:r>
    </w:p>
    <w:p>
      <w:pPr>
        <w:pStyle w:val="P28"/>
        <w:framePr w:w="3921" w:h="831" w:hRule="exact" w:wrap="none" w:vAnchor="page" w:hAnchor="margin" w:x="6800" w:y="5979"/>
        <w:rPr>
          <w:rStyle w:val="C3"/>
          <w:rtl w:val="0"/>
        </w:rPr>
      </w:pPr>
    </w:p>
    <w:p>
      <w:pPr>
        <w:pStyle w:val="P29"/>
        <w:framePr w:w="3839" w:h="704" w:hRule="exact" w:wrap="none" w:vAnchor="page" w:hAnchor="margin" w:x="6856" w:y="6035"/>
        <w:rPr>
          <w:rStyle w:val="C21"/>
          <w:rtl w:val="0"/>
        </w:rPr>
      </w:pPr>
      <w:r>
        <w:rPr>
          <w:rStyle w:val="C21"/>
          <w:rtl w:val="0"/>
        </w:rPr>
        <w:t>Ústní ověření</w:t>
      </w:r>
    </w:p>
    <w:p>
      <w:pPr>
        <w:pStyle w:val="P16"/>
        <w:framePr w:w="6710" w:h="376" w:hRule="exact" w:wrap="none" w:vAnchor="page" w:hAnchor="margin" w:x="45" w:y="6811"/>
        <w:rPr>
          <w:rStyle w:val="C3"/>
          <w:rtl w:val="0"/>
        </w:rPr>
      </w:pPr>
    </w:p>
    <w:p>
      <w:pPr>
        <w:pStyle w:val="P17"/>
        <w:framePr w:w="6658" w:h="249" w:hRule="exact" w:wrap="none" w:vAnchor="page" w:hAnchor="margin" w:x="71" w:y="6867"/>
        <w:rPr>
          <w:rStyle w:val="C13"/>
          <w:rtl w:val="0"/>
        </w:rPr>
      </w:pPr>
      <w:r>
        <w:rPr>
          <w:rStyle w:val="C13"/>
          <w:rtl w:val="0"/>
        </w:rPr>
        <w:t>b) Popsat technologii a zařízení pro spalování odpadů</w:t>
      </w:r>
    </w:p>
    <w:p>
      <w:pPr>
        <w:pStyle w:val="P30"/>
        <w:framePr w:w="3921" w:h="376" w:hRule="exact" w:wrap="none" w:vAnchor="page" w:hAnchor="margin" w:x="6800" w:y="6811"/>
        <w:rPr>
          <w:rStyle w:val="C3"/>
          <w:rtl w:val="0"/>
        </w:rPr>
      </w:pPr>
    </w:p>
    <w:p>
      <w:pPr>
        <w:pStyle w:val="P31"/>
        <w:framePr w:w="3839" w:h="249" w:hRule="exact" w:wrap="none" w:vAnchor="page" w:hAnchor="margin" w:x="6856" w:y="6867"/>
        <w:rPr>
          <w:rStyle w:val="C22"/>
          <w:rtl w:val="0"/>
        </w:rPr>
      </w:pPr>
      <w:r>
        <w:rPr>
          <w:rStyle w:val="C22"/>
          <w:rtl w:val="0"/>
        </w:rPr>
        <w:t>Ústní a písemné ověření</w:t>
      </w:r>
    </w:p>
    <w:p>
      <w:pPr>
        <w:pStyle w:val="P12"/>
        <w:framePr w:w="6710" w:h="376" w:hRule="exact" w:wrap="none" w:vAnchor="page" w:hAnchor="margin" w:x="45" w:y="7187"/>
        <w:rPr>
          <w:rStyle w:val="C3"/>
          <w:rtl w:val="0"/>
        </w:rPr>
      </w:pPr>
    </w:p>
    <w:p>
      <w:pPr>
        <w:pStyle w:val="P13"/>
        <w:framePr w:w="6658" w:h="249" w:hRule="exact" w:wrap="none" w:vAnchor="page" w:hAnchor="margin" w:x="71" w:y="7243"/>
        <w:rPr>
          <w:rStyle w:val="C11"/>
          <w:rtl w:val="0"/>
        </w:rPr>
      </w:pPr>
      <w:r>
        <w:rPr>
          <w:rStyle w:val="C11"/>
          <w:rtl w:val="0"/>
        </w:rPr>
        <w:t>c) Popsat provoz skládek, monitoring, uzavírání, rekultivaci a sanaci skládek</w:t>
      </w:r>
    </w:p>
    <w:p>
      <w:pPr>
        <w:pStyle w:val="P28"/>
        <w:framePr w:w="3921" w:h="376" w:hRule="exact" w:wrap="none" w:vAnchor="page" w:hAnchor="margin" w:x="6800" w:y="7187"/>
        <w:rPr>
          <w:rStyle w:val="C3"/>
          <w:rtl w:val="0"/>
        </w:rPr>
      </w:pPr>
    </w:p>
    <w:p>
      <w:pPr>
        <w:pStyle w:val="P29"/>
        <w:framePr w:w="3839" w:h="249" w:hRule="exact" w:wrap="none" w:vAnchor="page" w:hAnchor="margin" w:x="6856" w:y="7243"/>
        <w:rPr>
          <w:rStyle w:val="C21"/>
          <w:rtl w:val="0"/>
        </w:rPr>
      </w:pPr>
      <w:r>
        <w:rPr>
          <w:rStyle w:val="C21"/>
          <w:rtl w:val="0"/>
        </w:rPr>
        <w:t>Ústní a písemné ověření</w:t>
      </w:r>
    </w:p>
    <w:p>
      <w:pPr>
        <w:pStyle w:val="P16"/>
        <w:framePr w:w="6710" w:h="376" w:hRule="exact" w:wrap="none" w:vAnchor="page" w:hAnchor="margin" w:x="45" w:y="7563"/>
        <w:rPr>
          <w:rStyle w:val="C3"/>
          <w:rtl w:val="0"/>
        </w:rPr>
      </w:pPr>
    </w:p>
    <w:p>
      <w:pPr>
        <w:pStyle w:val="P17"/>
        <w:framePr w:w="6658" w:h="249" w:hRule="exact" w:wrap="none" w:vAnchor="page" w:hAnchor="margin" w:x="71" w:y="7619"/>
        <w:rPr>
          <w:rStyle w:val="C13"/>
          <w:rtl w:val="0"/>
        </w:rPr>
      </w:pPr>
      <w:r>
        <w:rPr>
          <w:rStyle w:val="C13"/>
          <w:rtl w:val="0"/>
        </w:rPr>
        <w:t>d) Vysvětlit specifika čištění odpadních vod průmyslových a komunálních</w:t>
      </w:r>
    </w:p>
    <w:p>
      <w:pPr>
        <w:pStyle w:val="P30"/>
        <w:framePr w:w="3921" w:h="376" w:hRule="exact" w:wrap="none" w:vAnchor="page" w:hAnchor="margin" w:x="6800" w:y="7563"/>
        <w:rPr>
          <w:rStyle w:val="C3"/>
          <w:rtl w:val="0"/>
        </w:rPr>
      </w:pPr>
    </w:p>
    <w:p>
      <w:pPr>
        <w:pStyle w:val="P31"/>
        <w:framePr w:w="3839" w:h="249" w:hRule="exact" w:wrap="none" w:vAnchor="page" w:hAnchor="margin" w:x="6856" w:y="7619"/>
        <w:rPr>
          <w:rStyle w:val="C22"/>
          <w:rtl w:val="0"/>
        </w:rPr>
      </w:pPr>
      <w:r>
        <w:rPr>
          <w:rStyle w:val="C22"/>
          <w:rtl w:val="0"/>
        </w:rPr>
        <w:t>Ústní a písemné ověření</w:t>
      </w:r>
    </w:p>
    <w:p>
      <w:pPr>
        <w:pStyle w:val="P32"/>
        <w:framePr w:w="10710" w:h="248" w:hRule="exact" w:wrap="none" w:vAnchor="page" w:hAnchor="margin" w:x="28" w:y="8053"/>
        <w:rPr>
          <w:rStyle w:val="C23"/>
          <w:rtl w:val="0"/>
        </w:rPr>
      </w:pPr>
      <w:r>
        <w:rPr>
          <w:rStyle w:val="C23"/>
          <w:rtl w:val="0"/>
        </w:rPr>
        <w:t>Je třeba splnit všechna kritéria.</w:t>
      </w:r>
    </w:p>
    <w:p>
      <w:pPr>
        <w:pStyle w:val="P23"/>
        <w:framePr w:w="10710" w:h="340" w:hRule="exact" w:wrap="none" w:vAnchor="page" w:hAnchor="margin" w:x="28" w:y="8488"/>
        <w:rPr>
          <w:rStyle w:val="C18"/>
          <w:rtl w:val="0"/>
        </w:rPr>
      </w:pPr>
      <w:r>
        <w:rPr>
          <w:rStyle w:val="C18"/>
          <w:rtl w:val="0"/>
        </w:rPr>
        <w:t>Orientace v právních předpisech v oblasti ekologie</w:t>
      </w:r>
    </w:p>
    <w:p>
      <w:pPr>
        <w:pStyle w:val="P24"/>
        <w:framePr w:w="6713" w:h="376" w:hRule="exact" w:wrap="none" w:vAnchor="page" w:hAnchor="margin" w:x="45" w:y="8928"/>
        <w:rPr>
          <w:rStyle w:val="C3"/>
          <w:rtl w:val="0"/>
        </w:rPr>
      </w:pPr>
    </w:p>
    <w:p>
      <w:pPr>
        <w:pStyle w:val="P25"/>
        <w:framePr w:w="6661" w:h="249" w:hRule="exact" w:wrap="none" w:vAnchor="page" w:hAnchor="margin" w:x="71" w:y="8999"/>
        <w:rPr>
          <w:rStyle w:val="C19"/>
          <w:rtl w:val="0"/>
        </w:rPr>
      </w:pPr>
      <w:r>
        <w:rPr>
          <w:rStyle w:val="C19"/>
          <w:rtl w:val="0"/>
        </w:rPr>
        <w:t>Kritéria hodnocení</w:t>
      </w:r>
    </w:p>
    <w:p>
      <w:pPr>
        <w:pStyle w:val="P26"/>
        <w:framePr w:w="3918" w:h="376" w:hRule="exact" w:wrap="none" w:vAnchor="page" w:hAnchor="margin" w:x="6803" w:y="8928"/>
        <w:rPr>
          <w:rStyle w:val="C3"/>
          <w:rtl w:val="0"/>
        </w:rPr>
      </w:pPr>
    </w:p>
    <w:p>
      <w:pPr>
        <w:pStyle w:val="P27"/>
        <w:framePr w:w="3836" w:h="249" w:hRule="exact" w:wrap="none" w:vAnchor="page" w:hAnchor="margin" w:x="6859" w:y="8999"/>
        <w:rPr>
          <w:rStyle w:val="C20"/>
          <w:rtl w:val="0"/>
        </w:rPr>
      </w:pPr>
      <w:r>
        <w:rPr>
          <w:rStyle w:val="C20"/>
          <w:rtl w:val="0"/>
        </w:rPr>
        <w:t>Způsoby ověření</w:t>
      </w:r>
    </w:p>
    <w:p>
      <w:pPr>
        <w:pStyle w:val="P12"/>
        <w:framePr w:w="6710" w:h="607" w:hRule="exact" w:wrap="none" w:vAnchor="page" w:hAnchor="margin" w:x="45" w:y="9304"/>
        <w:rPr>
          <w:rStyle w:val="C3"/>
          <w:rtl w:val="0"/>
        </w:rPr>
      </w:pPr>
    </w:p>
    <w:p>
      <w:pPr>
        <w:pStyle w:val="P13"/>
        <w:framePr w:w="6658" w:h="480" w:hRule="exact" w:wrap="none" w:vAnchor="page" w:hAnchor="margin" w:x="71" w:y="9360"/>
        <w:rPr>
          <w:rStyle w:val="C11"/>
          <w:rtl w:val="0"/>
        </w:rPr>
      </w:pPr>
      <w:r>
        <w:rPr>
          <w:rStyle w:val="C11"/>
          <w:rtl w:val="0"/>
        </w:rPr>
        <w:t>a) Používat základní terminologii legislativy životního prostředí a prokázat všeobecný přehled jednotlivých zákonů týkajících se životního prostředí</w:t>
      </w:r>
    </w:p>
    <w:p>
      <w:pPr>
        <w:pStyle w:val="P28"/>
        <w:framePr w:w="3921" w:h="607" w:hRule="exact" w:wrap="none" w:vAnchor="page" w:hAnchor="margin" w:x="6800" w:y="9304"/>
        <w:rPr>
          <w:rStyle w:val="C3"/>
          <w:rtl w:val="0"/>
        </w:rPr>
      </w:pPr>
    </w:p>
    <w:p>
      <w:pPr>
        <w:pStyle w:val="P29"/>
        <w:framePr w:w="3839" w:h="480" w:hRule="exact" w:wrap="none" w:vAnchor="page" w:hAnchor="margin" w:x="6856" w:y="9360"/>
        <w:rPr>
          <w:rStyle w:val="C21"/>
          <w:rtl w:val="0"/>
        </w:rPr>
      </w:pPr>
      <w:r>
        <w:rPr>
          <w:rStyle w:val="C21"/>
          <w:rtl w:val="0"/>
        </w:rPr>
        <w:t>Písemné ověření</w:t>
      </w:r>
    </w:p>
    <w:p>
      <w:pPr>
        <w:pStyle w:val="P16"/>
        <w:framePr w:w="6710" w:h="607" w:hRule="exact" w:wrap="none" w:vAnchor="page" w:hAnchor="margin" w:x="45" w:y="9911"/>
        <w:rPr>
          <w:rStyle w:val="C3"/>
          <w:rtl w:val="0"/>
        </w:rPr>
      </w:pPr>
    </w:p>
    <w:p>
      <w:pPr>
        <w:pStyle w:val="P17"/>
        <w:framePr w:w="6658" w:h="480" w:hRule="exact" w:wrap="none" w:vAnchor="page" w:hAnchor="margin" w:x="71" w:y="9967"/>
        <w:rPr>
          <w:rStyle w:val="C13"/>
          <w:rtl w:val="0"/>
        </w:rPr>
      </w:pPr>
      <w:r>
        <w:rPr>
          <w:rStyle w:val="C13"/>
          <w:rtl w:val="0"/>
        </w:rPr>
        <w:t>b) Využívat informační zdroje v oblasti legislativy životního prostředí (webové stránky, úplná znění zákonů atd.)</w:t>
      </w:r>
    </w:p>
    <w:p>
      <w:pPr>
        <w:pStyle w:val="P30"/>
        <w:framePr w:w="3921" w:h="607" w:hRule="exact" w:wrap="none" w:vAnchor="page" w:hAnchor="margin" w:x="6800" w:y="9911"/>
        <w:rPr>
          <w:rStyle w:val="C3"/>
          <w:rtl w:val="0"/>
        </w:rPr>
      </w:pPr>
    </w:p>
    <w:p>
      <w:pPr>
        <w:pStyle w:val="P31"/>
        <w:framePr w:w="3839" w:h="480" w:hRule="exact" w:wrap="none" w:vAnchor="page" w:hAnchor="margin" w:x="6856" w:y="9967"/>
        <w:rPr>
          <w:rStyle w:val="C22"/>
          <w:rtl w:val="0"/>
        </w:rPr>
      </w:pPr>
      <w:r>
        <w:rPr>
          <w:rStyle w:val="C22"/>
          <w:rtl w:val="0"/>
        </w:rPr>
        <w:t>Praktické předvedení a ústní ověření</w:t>
      </w:r>
    </w:p>
    <w:p>
      <w:pPr>
        <w:pStyle w:val="P32"/>
        <w:framePr w:w="10710" w:h="248" w:hRule="exact" w:wrap="none" w:vAnchor="page" w:hAnchor="margin" w:x="28" w:y="10631"/>
        <w:rPr>
          <w:rStyle w:val="C23"/>
          <w:rtl w:val="0"/>
        </w:rPr>
      </w:pPr>
      <w:r>
        <w:rPr>
          <w:rStyle w:val="C23"/>
          <w:rtl w:val="0"/>
        </w:rPr>
        <w:t>Je třeba splnit obě kritéria.</w:t>
      </w:r>
    </w:p>
    <w:p>
      <w:pPr>
        <w:pStyle w:val="P23"/>
        <w:framePr w:w="10710" w:h="340" w:hRule="exact" w:wrap="none" w:vAnchor="page" w:hAnchor="margin" w:x="28" w:y="11067"/>
        <w:rPr>
          <w:rStyle w:val="C18"/>
          <w:rtl w:val="0"/>
        </w:rPr>
      </w:pPr>
      <w:r>
        <w:rPr>
          <w:rStyle w:val="C18"/>
          <w:rtl w:val="0"/>
        </w:rPr>
        <w:t>Měření fyzikálně-chemických veličin</w:t>
      </w:r>
    </w:p>
    <w:p>
      <w:pPr>
        <w:pStyle w:val="P24"/>
        <w:framePr w:w="6713" w:h="376" w:hRule="exact" w:wrap="none" w:vAnchor="page" w:hAnchor="margin" w:x="45" w:y="11506"/>
        <w:rPr>
          <w:rStyle w:val="C3"/>
          <w:rtl w:val="0"/>
        </w:rPr>
      </w:pPr>
    </w:p>
    <w:p>
      <w:pPr>
        <w:pStyle w:val="P25"/>
        <w:framePr w:w="6661" w:h="249" w:hRule="exact" w:wrap="none" w:vAnchor="page" w:hAnchor="margin" w:x="71" w:y="11577"/>
        <w:rPr>
          <w:rStyle w:val="C19"/>
          <w:rtl w:val="0"/>
        </w:rPr>
      </w:pPr>
      <w:r>
        <w:rPr>
          <w:rStyle w:val="C19"/>
          <w:rtl w:val="0"/>
        </w:rPr>
        <w:t>Kritéria hodnocení</w:t>
      </w:r>
    </w:p>
    <w:p>
      <w:pPr>
        <w:pStyle w:val="P26"/>
        <w:framePr w:w="3918" w:h="376" w:hRule="exact" w:wrap="none" w:vAnchor="page" w:hAnchor="margin" w:x="6803" w:y="11506"/>
        <w:rPr>
          <w:rStyle w:val="C3"/>
          <w:rtl w:val="0"/>
        </w:rPr>
      </w:pPr>
    </w:p>
    <w:p>
      <w:pPr>
        <w:pStyle w:val="P27"/>
        <w:framePr w:w="3836" w:h="249" w:hRule="exact" w:wrap="none" w:vAnchor="page" w:hAnchor="margin" w:x="6859" w:y="11577"/>
        <w:rPr>
          <w:rStyle w:val="C20"/>
          <w:rtl w:val="0"/>
        </w:rPr>
      </w:pPr>
      <w:r>
        <w:rPr>
          <w:rStyle w:val="C20"/>
          <w:rtl w:val="0"/>
        </w:rPr>
        <w:t>Způsoby ověření</w:t>
      </w:r>
    </w:p>
    <w:p>
      <w:pPr>
        <w:pStyle w:val="P12"/>
        <w:framePr w:w="6710" w:h="607" w:hRule="exact" w:wrap="none" w:vAnchor="page" w:hAnchor="margin" w:x="45" w:y="11882"/>
        <w:rPr>
          <w:rStyle w:val="C3"/>
          <w:rtl w:val="0"/>
        </w:rPr>
      </w:pPr>
    </w:p>
    <w:p>
      <w:pPr>
        <w:pStyle w:val="P13"/>
        <w:framePr w:w="6658" w:h="480" w:hRule="exact" w:wrap="none" w:vAnchor="page" w:hAnchor="margin" w:x="71" w:y="11938"/>
        <w:rPr>
          <w:rStyle w:val="C11"/>
          <w:rtl w:val="0"/>
        </w:rPr>
      </w:pPr>
      <w:r>
        <w:rPr>
          <w:rStyle w:val="C11"/>
          <w:rtl w:val="0"/>
        </w:rPr>
        <w:t>a) Vysvětlit metodu a provést měření teploty (normy, kalibrace, typy teploměrů atd.)</w:t>
      </w:r>
    </w:p>
    <w:p>
      <w:pPr>
        <w:pStyle w:val="P28"/>
        <w:framePr w:w="3921" w:h="607" w:hRule="exact" w:wrap="none" w:vAnchor="page" w:hAnchor="margin" w:x="6800" w:y="11882"/>
        <w:rPr>
          <w:rStyle w:val="C3"/>
          <w:rtl w:val="0"/>
        </w:rPr>
      </w:pPr>
    </w:p>
    <w:p>
      <w:pPr>
        <w:pStyle w:val="P29"/>
        <w:framePr w:w="3839" w:h="480" w:hRule="exact" w:wrap="none" w:vAnchor="page" w:hAnchor="margin" w:x="6856" w:y="11938"/>
        <w:rPr>
          <w:rStyle w:val="C21"/>
          <w:rtl w:val="0"/>
        </w:rPr>
      </w:pPr>
      <w:r>
        <w:rPr>
          <w:rStyle w:val="C21"/>
          <w:rtl w:val="0"/>
        </w:rPr>
        <w:t>Praktické předvedení a ústní ověření</w:t>
      </w:r>
    </w:p>
    <w:p>
      <w:pPr>
        <w:pStyle w:val="P16"/>
        <w:framePr w:w="6710" w:h="376" w:hRule="exact" w:wrap="none" w:vAnchor="page" w:hAnchor="margin" w:x="45" w:y="12489"/>
        <w:rPr>
          <w:rStyle w:val="C3"/>
          <w:rtl w:val="0"/>
        </w:rPr>
      </w:pPr>
    </w:p>
    <w:p>
      <w:pPr>
        <w:pStyle w:val="P17"/>
        <w:framePr w:w="6658" w:h="249" w:hRule="exact" w:wrap="none" w:vAnchor="page" w:hAnchor="margin" w:x="71" w:y="12545"/>
        <w:rPr>
          <w:rStyle w:val="C13"/>
          <w:rtl w:val="0"/>
        </w:rPr>
      </w:pPr>
      <w:r>
        <w:rPr>
          <w:rStyle w:val="C13"/>
          <w:rtl w:val="0"/>
        </w:rPr>
        <w:t>b) Vysvětlit metodu a provést měření tepla, kalorimetrie</w:t>
      </w:r>
    </w:p>
    <w:p>
      <w:pPr>
        <w:pStyle w:val="P30"/>
        <w:framePr w:w="3921" w:h="376" w:hRule="exact" w:wrap="none" w:vAnchor="page" w:hAnchor="margin" w:x="6800" w:y="12489"/>
        <w:rPr>
          <w:rStyle w:val="C3"/>
          <w:rtl w:val="0"/>
        </w:rPr>
      </w:pPr>
    </w:p>
    <w:p>
      <w:pPr>
        <w:pStyle w:val="P31"/>
        <w:framePr w:w="3839" w:h="249" w:hRule="exact" w:wrap="none" w:vAnchor="page" w:hAnchor="margin" w:x="6856" w:y="12545"/>
        <w:rPr>
          <w:rStyle w:val="C22"/>
          <w:rtl w:val="0"/>
        </w:rPr>
      </w:pPr>
      <w:r>
        <w:rPr>
          <w:rStyle w:val="C22"/>
          <w:rtl w:val="0"/>
        </w:rPr>
        <w:t>Praktické předvedení a ústní ověření</w:t>
      </w:r>
    </w:p>
    <w:p>
      <w:pPr>
        <w:pStyle w:val="P12"/>
        <w:framePr w:w="6710" w:h="376" w:hRule="exact" w:wrap="none" w:vAnchor="page" w:hAnchor="margin" w:x="45" w:y="12865"/>
        <w:rPr>
          <w:rStyle w:val="C3"/>
          <w:rtl w:val="0"/>
        </w:rPr>
      </w:pPr>
    </w:p>
    <w:p>
      <w:pPr>
        <w:pStyle w:val="P13"/>
        <w:framePr w:w="6658" w:h="249" w:hRule="exact" w:wrap="none" w:vAnchor="page" w:hAnchor="margin" w:x="71" w:y="12921"/>
        <w:rPr>
          <w:rStyle w:val="C11"/>
          <w:rtl w:val="0"/>
        </w:rPr>
      </w:pPr>
      <w:r>
        <w:rPr>
          <w:rStyle w:val="C11"/>
          <w:rtl w:val="0"/>
        </w:rPr>
        <w:t>c) Vysvětlit metodu a provést měření objemu (hustoty)</w:t>
      </w:r>
    </w:p>
    <w:p>
      <w:pPr>
        <w:pStyle w:val="P28"/>
        <w:framePr w:w="3921" w:h="376" w:hRule="exact" w:wrap="none" w:vAnchor="page" w:hAnchor="margin" w:x="6800" w:y="12865"/>
        <w:rPr>
          <w:rStyle w:val="C3"/>
          <w:rtl w:val="0"/>
        </w:rPr>
      </w:pPr>
    </w:p>
    <w:p>
      <w:pPr>
        <w:pStyle w:val="P29"/>
        <w:framePr w:w="3839" w:h="249" w:hRule="exact" w:wrap="none" w:vAnchor="page" w:hAnchor="margin" w:x="6856" w:y="12921"/>
        <w:rPr>
          <w:rStyle w:val="C21"/>
          <w:rtl w:val="0"/>
        </w:rPr>
      </w:pPr>
      <w:r>
        <w:rPr>
          <w:rStyle w:val="C21"/>
          <w:rtl w:val="0"/>
        </w:rPr>
        <w:t>Praktické předvedení a ústní ověření</w:t>
      </w:r>
    </w:p>
    <w:p>
      <w:pPr>
        <w:pStyle w:val="P16"/>
        <w:framePr w:w="6710" w:h="607" w:hRule="exact" w:wrap="none" w:vAnchor="page" w:hAnchor="margin" w:x="45" w:y="13241"/>
        <w:rPr>
          <w:rStyle w:val="C3"/>
          <w:rtl w:val="0"/>
        </w:rPr>
      </w:pPr>
    </w:p>
    <w:p>
      <w:pPr>
        <w:pStyle w:val="P17"/>
        <w:framePr w:w="6658" w:h="480" w:hRule="exact" w:wrap="none" w:vAnchor="page" w:hAnchor="margin" w:x="71" w:y="13297"/>
        <w:rPr>
          <w:rStyle w:val="C13"/>
          <w:rtl w:val="0"/>
        </w:rPr>
      </w:pPr>
      <w:r>
        <w:rPr>
          <w:rStyle w:val="C13"/>
          <w:rtl w:val="0"/>
        </w:rPr>
        <w:t>d) Vysvětlit metodu a provést stanovení vybraného ukazatele znečištění v odpadní vodě</w:t>
      </w:r>
    </w:p>
    <w:p>
      <w:pPr>
        <w:pStyle w:val="P30"/>
        <w:framePr w:w="3921" w:h="607" w:hRule="exact" w:wrap="none" w:vAnchor="page" w:hAnchor="margin" w:x="6800" w:y="13241"/>
        <w:rPr>
          <w:rStyle w:val="C3"/>
          <w:rtl w:val="0"/>
        </w:rPr>
      </w:pPr>
    </w:p>
    <w:p>
      <w:pPr>
        <w:pStyle w:val="P31"/>
        <w:framePr w:w="3839" w:h="480" w:hRule="exact" w:wrap="none" w:vAnchor="page" w:hAnchor="margin" w:x="6856" w:y="13297"/>
        <w:rPr>
          <w:rStyle w:val="C22"/>
          <w:rtl w:val="0"/>
        </w:rPr>
      </w:pPr>
      <w:r>
        <w:rPr>
          <w:rStyle w:val="C22"/>
          <w:rtl w:val="0"/>
        </w:rPr>
        <w:t>Praktické předvedení a ústní ověření</w:t>
      </w:r>
    </w:p>
    <w:p>
      <w:pPr>
        <w:pStyle w:val="P32"/>
        <w:framePr w:w="10710" w:h="248" w:hRule="exact" w:wrap="none" w:vAnchor="page" w:hAnchor="margin" w:x="28" w:y="13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 environment, 14.9.2026 7:52:41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zabezpečování dodržování pracovní a technologické kázně, předpisů pro BOZP, požární ochranu a pro péči o životní prostředí v chemickém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Specifikovat požadavky kladené na systém managementu bezpečnosti a ochrany zdraví při práci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Navrhnout identifikaci rizik pro ochranu zdraví a bezpečnosti práce a právních požadavků ve společnosti</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Navrhnout identifikaci environmentálních aspektů a právních požadavků ve společnosti</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547" w:hRule="exact" w:wrap="none" w:vAnchor="page" w:hAnchor="margin" w:x="28" w:y="5771"/>
        <w:rPr>
          <w:rStyle w:val="C18"/>
          <w:rtl w:val="0"/>
        </w:rPr>
      </w:pPr>
      <w:r>
        <w:rPr>
          <w:rStyle w:val="C18"/>
          <w:rtl w:val="0"/>
        </w:rPr>
        <w:t>Orientace v právních předpisech pro integrovanou prevenci (IPPC), posuzování vlivů (EIA – Environment Impact Assesment, SEA), přenos znečištění (IRZ – Integrovaný registr znečišťování)</w:t>
      </w:r>
    </w:p>
    <w:p>
      <w:pPr>
        <w:pStyle w:val="P24"/>
        <w:framePr w:w="6713" w:h="376" w:hRule="exact" w:wrap="none" w:vAnchor="page" w:hAnchor="margin" w:x="45" w:y="6417"/>
        <w:rPr>
          <w:rStyle w:val="C3"/>
          <w:rtl w:val="0"/>
        </w:rPr>
      </w:pPr>
    </w:p>
    <w:p>
      <w:pPr>
        <w:pStyle w:val="P25"/>
        <w:framePr w:w="6661" w:h="249" w:hRule="exact" w:wrap="none" w:vAnchor="page" w:hAnchor="margin" w:x="71" w:y="6488"/>
        <w:rPr>
          <w:rStyle w:val="C19"/>
          <w:rtl w:val="0"/>
        </w:rPr>
      </w:pPr>
      <w:r>
        <w:rPr>
          <w:rStyle w:val="C19"/>
          <w:rtl w:val="0"/>
        </w:rPr>
        <w:t>Kritéria hodnocení</w:t>
      </w:r>
    </w:p>
    <w:p>
      <w:pPr>
        <w:pStyle w:val="P26"/>
        <w:framePr w:w="3918" w:h="376" w:hRule="exact" w:wrap="none" w:vAnchor="page" w:hAnchor="margin" w:x="6803" w:y="6417"/>
        <w:rPr>
          <w:rStyle w:val="C3"/>
          <w:rtl w:val="0"/>
        </w:rPr>
      </w:pPr>
    </w:p>
    <w:p>
      <w:pPr>
        <w:pStyle w:val="P27"/>
        <w:framePr w:w="3836" w:h="249" w:hRule="exact" w:wrap="none" w:vAnchor="page" w:hAnchor="margin" w:x="6859" w:y="6488"/>
        <w:rPr>
          <w:rStyle w:val="C20"/>
          <w:rtl w:val="0"/>
        </w:rPr>
      </w:pPr>
      <w:r>
        <w:rPr>
          <w:rStyle w:val="C20"/>
          <w:rtl w:val="0"/>
        </w:rPr>
        <w:t>Způsoby ověření</w:t>
      </w:r>
    </w:p>
    <w:p>
      <w:pPr>
        <w:pStyle w:val="P12"/>
        <w:framePr w:w="6710" w:h="607" w:hRule="exact" w:wrap="none" w:vAnchor="page" w:hAnchor="margin" w:x="45" w:y="6794"/>
        <w:rPr>
          <w:rStyle w:val="C3"/>
          <w:rtl w:val="0"/>
        </w:rPr>
      </w:pPr>
    </w:p>
    <w:p>
      <w:pPr>
        <w:pStyle w:val="P13"/>
        <w:framePr w:w="6658" w:h="480" w:hRule="exact" w:wrap="none" w:vAnchor="page" w:hAnchor="margin" w:x="71" w:y="6850"/>
        <w:rPr>
          <w:rStyle w:val="C11"/>
          <w:rtl w:val="0"/>
        </w:rPr>
      </w:pPr>
      <w:r>
        <w:rPr>
          <w:rStyle w:val="C11"/>
          <w:rtl w:val="0"/>
        </w:rPr>
        <w:t>a) Popsat požadavky Integrovaného systému plnění ohlašovacích povinností (ISPOP)</w:t>
      </w:r>
    </w:p>
    <w:p>
      <w:pPr>
        <w:pStyle w:val="P28"/>
        <w:framePr w:w="3921" w:h="607" w:hRule="exact" w:wrap="none" w:vAnchor="page" w:hAnchor="margin" w:x="6800" w:y="6794"/>
        <w:rPr>
          <w:rStyle w:val="C3"/>
          <w:rtl w:val="0"/>
        </w:rPr>
      </w:pPr>
    </w:p>
    <w:p>
      <w:pPr>
        <w:pStyle w:val="P29"/>
        <w:framePr w:w="3839" w:h="480" w:hRule="exact" w:wrap="none" w:vAnchor="page" w:hAnchor="margin" w:x="6856" w:y="6850"/>
        <w:rPr>
          <w:rStyle w:val="C21"/>
          <w:rtl w:val="0"/>
        </w:rPr>
      </w:pPr>
      <w:r>
        <w:rPr>
          <w:rStyle w:val="C21"/>
          <w:rtl w:val="0"/>
        </w:rPr>
        <w:t>Ústní a písemné ověření</w:t>
      </w:r>
    </w:p>
    <w:p>
      <w:pPr>
        <w:pStyle w:val="P16"/>
        <w:framePr w:w="6710" w:h="376" w:hRule="exact" w:wrap="none" w:vAnchor="page" w:hAnchor="margin" w:x="45" w:y="7400"/>
        <w:rPr>
          <w:rStyle w:val="C3"/>
          <w:rtl w:val="0"/>
        </w:rPr>
      </w:pPr>
    </w:p>
    <w:p>
      <w:pPr>
        <w:pStyle w:val="P17"/>
        <w:framePr w:w="6658" w:h="249" w:hRule="exact" w:wrap="none" w:vAnchor="page" w:hAnchor="margin" w:x="71" w:y="7456"/>
        <w:rPr>
          <w:rStyle w:val="C13"/>
          <w:rtl w:val="0"/>
        </w:rPr>
      </w:pPr>
      <w:r>
        <w:rPr>
          <w:rStyle w:val="C13"/>
          <w:rtl w:val="0"/>
        </w:rPr>
        <w:t>b) Vysvětlit předpoklady pro vznik ohlašovací povinnosti dle IRZ</w:t>
      </w:r>
    </w:p>
    <w:p>
      <w:pPr>
        <w:pStyle w:val="P30"/>
        <w:framePr w:w="3921" w:h="376" w:hRule="exact" w:wrap="none" w:vAnchor="page" w:hAnchor="margin" w:x="6800" w:y="7400"/>
        <w:rPr>
          <w:rStyle w:val="C3"/>
          <w:rtl w:val="0"/>
        </w:rPr>
      </w:pPr>
    </w:p>
    <w:p>
      <w:pPr>
        <w:pStyle w:val="P31"/>
        <w:framePr w:w="3839" w:h="249" w:hRule="exact" w:wrap="none" w:vAnchor="page" w:hAnchor="margin" w:x="6856" w:y="7456"/>
        <w:rPr>
          <w:rStyle w:val="C22"/>
          <w:rtl w:val="0"/>
        </w:rPr>
      </w:pPr>
      <w:r>
        <w:rPr>
          <w:rStyle w:val="C22"/>
          <w:rtl w:val="0"/>
        </w:rPr>
        <w:t>Ústní ověření</w:t>
      </w:r>
    </w:p>
    <w:p>
      <w:pPr>
        <w:pStyle w:val="P12"/>
        <w:framePr w:w="6710" w:h="376" w:hRule="exact" w:wrap="none" w:vAnchor="page" w:hAnchor="margin" w:x="45" w:y="7777"/>
        <w:rPr>
          <w:rStyle w:val="C3"/>
          <w:rtl w:val="0"/>
        </w:rPr>
      </w:pPr>
    </w:p>
    <w:p>
      <w:pPr>
        <w:pStyle w:val="P13"/>
        <w:framePr w:w="6658" w:h="249" w:hRule="exact" w:wrap="none" w:vAnchor="page" w:hAnchor="margin" w:x="71" w:y="7833"/>
        <w:rPr>
          <w:rStyle w:val="C11"/>
          <w:rtl w:val="0"/>
        </w:rPr>
      </w:pPr>
      <w:r>
        <w:rPr>
          <w:rStyle w:val="C11"/>
          <w:rtl w:val="0"/>
        </w:rPr>
        <w:t>c) Popsat proces posuzování EIA</w:t>
      </w:r>
    </w:p>
    <w:p>
      <w:pPr>
        <w:pStyle w:val="P28"/>
        <w:framePr w:w="3921" w:h="376" w:hRule="exact" w:wrap="none" w:vAnchor="page" w:hAnchor="margin" w:x="6800" w:y="7777"/>
        <w:rPr>
          <w:rStyle w:val="C3"/>
          <w:rtl w:val="0"/>
        </w:rPr>
      </w:pPr>
    </w:p>
    <w:p>
      <w:pPr>
        <w:pStyle w:val="P29"/>
        <w:framePr w:w="3839" w:h="249" w:hRule="exact" w:wrap="none" w:vAnchor="page" w:hAnchor="margin" w:x="6856" w:y="7833"/>
        <w:rPr>
          <w:rStyle w:val="C21"/>
          <w:rtl w:val="0"/>
        </w:rPr>
      </w:pPr>
      <w:r>
        <w:rPr>
          <w:rStyle w:val="C21"/>
          <w:rtl w:val="0"/>
        </w:rPr>
        <w:t>Ústní a písemné ověření</w:t>
      </w:r>
    </w:p>
    <w:p>
      <w:pPr>
        <w:pStyle w:val="P32"/>
        <w:framePr w:w="10710" w:h="248" w:hRule="exact" w:wrap="none" w:vAnchor="page" w:hAnchor="margin" w:x="28" w:y="82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 environment, 14.9.2026 7:52:41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bude třeba zadávat zejména úkoly a příklady prověřující širší oblast požadovaných znalostí a dovedností.</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Zejména se jedná o:</w:t>
      </w:r>
    </w:p>
    <w:p>
      <w:pPr>
        <w:keepNext w:val="0"/>
        <w:keepLines w:val="1"/>
        <w:framePr w:w="10766" w:h="41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schopnosti práce s chemickou legislativou a dalšími normami,</w:t>
      </w:r>
    </w:p>
    <w:p>
      <w:pPr>
        <w:keepNext w:val="0"/>
        <w:keepLines w:val="1"/>
        <w:framePr w:w="10766" w:h="41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•práci s technickou dokumentací,</w:t>
      </w:r>
    </w:p>
    <w:p>
      <w:pPr>
        <w:keepNext w:val="0"/>
        <w:keepLines w:val="1"/>
        <w:framePr w:w="10766" w:h="41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•přípravu, zpracování a evidenci příslušné dokumentace,</w:t>
      </w:r>
    </w:p>
    <w:p>
      <w:pPr>
        <w:keepNext w:val="0"/>
        <w:keepLines w:val="1"/>
        <w:framePr w:w="10766" w:h="41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•realizaci a validaci jednotlivých metod a postupů. </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zpracování zadaného úkolu, dodržení jednotlivých postupů, kvalitě výstupu i k časovému hledisku zvládání operací.</w:t>
      </w:r>
    </w:p>
    <w:p>
      <w:pPr>
        <w:pStyle w:val="P33"/>
        <w:framePr w:w="10766" w:h="1837" w:hRule="exact" w:wrap="none" w:vAnchor="page" w:hAnchor="margin" w:x="0" w:y="7198"/>
        <w:rPr>
          <w:rStyle w:val="C3"/>
          <w:rtl w:val="0"/>
        </w:rPr>
      </w:pPr>
    </w:p>
    <w:p>
      <w:pPr>
        <w:pStyle w:val="P35"/>
        <w:framePr w:w="10710" w:h="340" w:hRule="exact" w:wrap="none" w:vAnchor="page" w:hAnchor="margin" w:x="28" w:y="7198"/>
        <w:rPr>
          <w:rStyle w:val="C25"/>
          <w:rtl w:val="0"/>
        </w:rPr>
      </w:pPr>
      <w:r>
        <w:rPr>
          <w:rStyle w:val="C25"/>
          <w:rtl w:val="0"/>
        </w:rPr>
        <w:t>Výsledné hodnocení</w:t>
      </w:r>
    </w:p>
    <w:p>
      <w:pPr>
        <w:keepNext w:val="0"/>
        <w:keepLines w:val="0"/>
        <w:framePr w:w="10766" w:h="1497" w:hRule="exact" w:wrap="none" w:vAnchor="page" w:hAnchor="margin" w:x="0" w:y="7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63"/>
        <w:rPr>
          <w:rStyle w:val="C3"/>
          <w:rtl w:val="0"/>
        </w:rPr>
      </w:pPr>
    </w:p>
    <w:p>
      <w:pPr>
        <w:pStyle w:val="P35"/>
        <w:framePr w:w="10710" w:h="340" w:hRule="exact" w:wrap="none" w:vAnchor="page" w:hAnchor="margin" w:x="28" w:y="9263"/>
        <w:rPr>
          <w:rStyle w:val="C25"/>
          <w:rtl w:val="0"/>
        </w:rPr>
      </w:pPr>
      <w:r>
        <w:rPr>
          <w:rStyle w:val="C25"/>
          <w:rtl w:val="0"/>
        </w:rPr>
        <w:t>Počet zkoušejících</w:t>
      </w:r>
    </w:p>
    <w:p>
      <w:pPr>
        <w:keepNext w:val="0"/>
        <w:keepLines w:val="0"/>
        <w:framePr w:w="10766" w:h="1036" w:hRule="exact" w:wrap="none" w:vAnchor="page" w:hAnchor="margin" w:x="0" w:y="96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pro environment, 14.9.2026 7:52:41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chemie a alespoň 7 let odborné praxe v oblasti chemické výroby (např. ve funkci technologa, vedoucího provozu či vedoucího úseku zahrnující pracoviště s činnostmi příslušné profesní kvalifikace), z toho minimálně jeden rok v období posledních dvou let před podáním žádosti o udělení autorizace.</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chemie a alespoň 7 let odborné praxe v oblasti chemické výroby (např. ve funkci technologa, vedoucího provozu či vedoucího úseku zahrnující pracoviště s činnostmi příslušné profesní kvalifikace), z toho minimálně jeden rok v období posledních dvou let před podáním žádosti o udělení autorizace.</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oboru a alespoň 7 let odborné praxe v oblasti chemické výroby (např. ve funkci technologa, vedoucího provozu či vedoucího úseku zahrnující pracoviště s činnostmi příslušné profesní kvalifikace), z toho minimálně jeden rok v období posledních dvou let před podáním žádosti o udělení autorizace.</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podle tohoto standardu + vysokoškolské vzdělání a alespoň 7 let odborné praxe v oblasti životního prostředí,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7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7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pro environment, 14.9.2026 7:52:41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bude třeba mít k dispozici minimálně následující materiálně-technické zázemí:</w:t>
      </w:r>
    </w:p>
    <w:p>
      <w:pPr>
        <w:keepNext w:val="0"/>
        <w:keepLines w:val="1"/>
        <w:framePr w:w="10766" w:h="13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technicko-administrativní prostředky k provedení případové studie i jednotli-vých úkolů,</w:t>
      </w:r>
    </w:p>
    <w:p>
      <w:pPr>
        <w:keepNext w:val="0"/>
        <w:keepLines w:val="1"/>
        <w:framePr w:w="10766" w:h="13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softwarovým vybavením,</w:t>
      </w:r>
    </w:p>
    <w:p>
      <w:pPr>
        <w:keepNext w:val="0"/>
        <w:keepLines w:val="1"/>
        <w:framePr w:w="10766" w:h="13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•vhodné laboratorní prostory a přísun potřebné energie, </w:t>
      </w:r>
    </w:p>
    <w:p>
      <w:pPr>
        <w:keepNext w:val="0"/>
        <w:keepLines w:val="1"/>
        <w:framePr w:w="10766" w:h="13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dispozici jsou nutné příslušné chemické látky a vybavení potřebné k provedení zadaných úkolů.</w:t>
      </w:r>
    </w:p>
    <w:p>
      <w:pPr>
        <w:keepNext w:val="0"/>
        <w:keepLines w:val="0"/>
        <w:framePr w:w="10766" w:h="13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Mezi standardní vybavení laboratoří patří: </w:t>
      </w:r>
    </w:p>
    <w:p>
      <w:pPr>
        <w:keepNext w:val="0"/>
        <w:keepLines w:val="1"/>
        <w:framePr w:w="10766" w:h="1321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•stoly, </w:t>
      </w:r>
    </w:p>
    <w:p>
      <w:pPr>
        <w:keepNext w:val="0"/>
        <w:keepLines w:val="1"/>
        <w:framePr w:w="10766" w:h="1321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•rozvod plynu, </w:t>
      </w:r>
    </w:p>
    <w:p>
      <w:pPr>
        <w:keepNext w:val="0"/>
        <w:keepLines w:val="1"/>
        <w:framePr w:w="10766" w:h="1321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•rozvod vody a elektřiny, </w:t>
      </w:r>
    </w:p>
    <w:p>
      <w:pPr>
        <w:keepNext w:val="0"/>
        <w:keepLines w:val="1"/>
        <w:framePr w:w="10766" w:h="1321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•digestoř, </w:t>
      </w:r>
    </w:p>
    <w:p>
      <w:pPr>
        <w:keepNext w:val="0"/>
        <w:keepLines w:val="1"/>
        <w:framePr w:w="10766" w:h="1321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výrobu destilované vody,</w:t>
      </w:r>
    </w:p>
    <w:p>
      <w:pPr>
        <w:keepNext w:val="0"/>
        <w:keepLines w:val="1"/>
        <w:framePr w:w="10766" w:h="1321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w:t>
      </w:r>
    </w:p>
    <w:p>
      <w:pPr>
        <w:keepNext w:val="0"/>
        <w:keepLines w:val="1"/>
        <w:framePr w:w="10766" w:h="1321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•pece,</w:t>
      </w:r>
    </w:p>
    <w:p>
      <w:pPr>
        <w:keepNext w:val="0"/>
        <w:keepLines w:val="1"/>
        <w:framePr w:w="10766" w:h="1321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•sušárny,</w:t>
      </w:r>
    </w:p>
    <w:p>
      <w:pPr>
        <w:keepNext w:val="0"/>
        <w:keepLines w:val="1"/>
        <w:framePr w:w="10766" w:h="1321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vzduchotechnika. </w:t>
      </w:r>
    </w:p>
    <w:p>
      <w:pPr>
        <w:keepNext w:val="0"/>
        <w:keepLines w:val="0"/>
        <w:framePr w:w="10766" w:h="13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Přístrojové vybavení laboratoře instrumentální analytické chemie: </w:t>
      </w:r>
    </w:p>
    <w:p>
      <w:pPr>
        <w:keepNext w:val="0"/>
        <w:keepLines w:val="1"/>
        <w:framePr w:w="10766" w:h="1321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•plynový chromatograf, </w:t>
      </w:r>
    </w:p>
    <w:p>
      <w:pPr>
        <w:keepNext w:val="0"/>
        <w:keepLines w:val="1"/>
        <w:framePr w:w="10766" w:h="1321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•kapalinový chromatograf, </w:t>
      </w:r>
    </w:p>
    <w:p>
      <w:pPr>
        <w:keepNext w:val="0"/>
        <w:keepLines w:val="1"/>
        <w:framePr w:w="10766" w:h="1321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•atomový absorpční spektrometr, </w:t>
      </w:r>
    </w:p>
    <w:p>
      <w:pPr>
        <w:keepNext w:val="0"/>
        <w:keepLines w:val="1"/>
        <w:framePr w:w="10766" w:h="1321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•spektrofotometry, </w:t>
      </w:r>
    </w:p>
    <w:p>
      <w:pPr>
        <w:keepNext w:val="0"/>
        <w:keepLines w:val="1"/>
        <w:framePr w:w="10766" w:h="1321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•pH metry, </w:t>
      </w:r>
    </w:p>
    <w:p>
      <w:pPr>
        <w:keepNext w:val="0"/>
        <w:keepLines w:val="1"/>
        <w:framePr w:w="10766" w:h="1321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•refraktometry, </w:t>
      </w:r>
    </w:p>
    <w:p>
      <w:pPr>
        <w:keepNext w:val="0"/>
        <w:keepLines w:val="1"/>
        <w:framePr w:w="10766" w:h="1321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•konduktometry, </w:t>
      </w:r>
    </w:p>
    <w:p>
      <w:pPr>
        <w:keepNext w:val="0"/>
        <w:keepLines w:val="1"/>
        <w:framePr w:w="10766" w:h="1321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•detektory (detekční trubičky, detektory hořlavých plynů, toxických plynů atd.),</w:t>
      </w:r>
    </w:p>
    <w:p>
      <w:pPr>
        <w:keepNext w:val="0"/>
        <w:keepLines w:val="1"/>
        <w:framePr w:w="10766" w:h="1321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•analyzátory,</w:t>
      </w:r>
    </w:p>
    <w:p>
      <w:pPr>
        <w:keepNext w:val="0"/>
        <w:keepLines w:val="1"/>
        <w:framePr w:w="10766" w:h="1321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•teploměry.</w:t>
      </w:r>
    </w:p>
    <w:p>
      <w:pPr>
        <w:keepNext w:val="0"/>
        <w:keepLines w:val="0"/>
        <w:framePr w:w="10766" w:h="13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mikrobiologická vybavení: </w:t>
      </w:r>
    </w:p>
    <w:p>
      <w:pPr>
        <w:keepNext w:val="0"/>
        <w:keepLines w:val="0"/>
        <w:framePr w:w="10766" w:h="13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soupravy pro zhotovování nativních i jednoduchých fixovaných preparátů, k jejichž pozorování se využívají světelné mikroskopy. </w:t>
      </w:r>
    </w:p>
    <w:p>
      <w:pPr>
        <w:keepNext w:val="0"/>
        <w:keepLines w:val="0"/>
        <w:framePr w:w="10766" w:h="13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mikrobiologické analýzy: </w:t>
      </w:r>
    </w:p>
    <w:p>
      <w:pPr>
        <w:keepNext w:val="0"/>
        <w:keepLines w:val="1"/>
        <w:framePr w:w="10766" w:h="13214"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•biologické termostaty, </w:t>
      </w:r>
    </w:p>
    <w:p>
      <w:pPr>
        <w:keepNext w:val="0"/>
        <w:keepLines w:val="1"/>
        <w:framePr w:w="10766" w:h="13214"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•lednice,</w:t>
      </w:r>
    </w:p>
    <w:p>
      <w:pPr>
        <w:keepNext w:val="0"/>
        <w:keepLines w:val="1"/>
        <w:framePr w:w="10766" w:h="13214"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•třepačky,</w:t>
      </w:r>
    </w:p>
    <w:p>
      <w:pPr>
        <w:keepNext w:val="0"/>
        <w:keepLines w:val="1"/>
        <w:framePr w:w="10766" w:h="13214"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•homogenizátory, </w:t>
      </w:r>
    </w:p>
    <w:p>
      <w:pPr>
        <w:keepNext w:val="0"/>
        <w:keepLines w:val="1"/>
        <w:framePr w:w="10766" w:h="13214"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•odstředivky, </w:t>
      </w:r>
    </w:p>
    <w:p>
      <w:pPr>
        <w:keepNext w:val="0"/>
        <w:keepLines w:val="1"/>
        <w:framePr w:w="10766" w:h="13214"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•autoklávy.</w:t>
      </w:r>
    </w:p>
    <w:p>
      <w:pPr>
        <w:keepNext w:val="0"/>
        <w:keepLines w:val="0"/>
        <w:framePr w:w="10766" w:h="13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 vzorků v terénu popř. provozu</w:t>
      </w:r>
    </w:p>
    <w:p>
      <w:pPr>
        <w:keepNext w:val="0"/>
        <w:keepLines w:val="1"/>
        <w:framePr w:w="10766" w:h="13214"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odběrová aparatura</w:t>
      </w:r>
    </w:p>
    <w:p>
      <w:pPr>
        <w:keepNext w:val="0"/>
        <w:keepLines w:val="0"/>
        <w:framePr w:w="10766" w:h="13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norem vztahujících se k odběru vzorků, monitoringu, úpravě vzorků před analýzou a vlastní analýza</w:t>
      </w:r>
    </w:p>
    <w:p>
      <w:pPr>
        <w:keepNext w:val="0"/>
        <w:keepLines w:val="1"/>
        <w:framePr w:w="10766" w:h="13214" w:hRule="exact" w:wrap="none" w:vAnchor="page" w:hAnchor="margin" w:x="0" w:y="2494"/>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EN, ISO a různé standardní metody (USA, EPA, ASTM, které lze považovat za referenční)</w:t>
      </w:r>
    </w:p>
    <w:p>
      <w:pPr>
        <w:keepNext w:val="0"/>
        <w:keepLines w:val="0"/>
        <w:framePr w:w="10766" w:h="13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13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Chemický technik pro environment, 14.9.2026 7:52:41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6 hodin (hodinou se rozumí 60 minut).</w:t>
      </w:r>
    </w:p>
    <w:p>
      <w:pPr>
        <w:pStyle w:val="P21"/>
        <w:framePr w:w="7654" w:h="331" w:hRule="exact" w:wrap="none" w:vAnchor="page" w:hAnchor="margin" w:x="28" w:y="15940"/>
        <w:rPr>
          <w:rStyle w:val="C16"/>
          <w:rtl w:val="0"/>
        </w:rPr>
      </w:pPr>
      <w:r>
        <w:rPr>
          <w:rStyle w:val="C16"/>
          <w:rtl w:val="0"/>
        </w:rPr>
        <w:t>Chemický technik pro environment, 14.9.2026 7:52:41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pStyle w:val="P21"/>
        <w:framePr w:w="7654" w:h="331" w:hRule="exact" w:wrap="none" w:vAnchor="page" w:hAnchor="margin" w:x="28" w:y="15940"/>
        <w:rPr>
          <w:rStyle w:val="C16"/>
          <w:rtl w:val="0"/>
        </w:rPr>
      </w:pPr>
      <w:r>
        <w:rPr>
          <w:rStyle w:val="C16"/>
          <w:rtl w:val="0"/>
        </w:rPr>
        <w:t>Chemický technik pro environment, 14.9.2026 7:52:41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12BC0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C0C5DD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B3A6320"/>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C353FF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91DA246"/>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A5E2804"/>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77A2547B"/>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1246657E"/>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abstractNum w:abstractNumId="8">
    <w:nsid w:val="230D64EF"/>
    <w:multiLevelType w:val="hybridMultilevel"/>
    <w:lvl w:ilvl="0" w:tplc="00000148">
      <w:start w:val="1"/>
      <w:numFmt w:val="bullet"/>
      <w:suff w:val="tab"/>
      <w:lvlText w:val="·"/>
      <w:lvlJc w:val="left"/>
      <w:pPr>
        <w:widowControl w:val="0"/>
        <w:ind w:hanging="360" w:left="360"/>
      </w:pPr>
      <w:rPr>
        <w:rFonts w:ascii="Symbol" w:cs="Symbol" w:hAnsi="Symbol" w:eastAsia="Symbol"/>
      </w:rPr>
    </w:lvl>
    <w:lvl w:ilvl="1" w:tplc="00000149">
      <w:start w:val="1"/>
      <w:numFmt w:val="bullet"/>
      <w:suff w:val="tab"/>
      <w:lvlText w:val="·"/>
      <w:lvlJc w:val="left"/>
      <w:pPr>
        <w:widowControl w:val="0"/>
        <w:ind w:hanging="360" w:left="720"/>
      </w:pPr>
      <w:rPr>
        <w:rFonts w:ascii="Symbol" w:cs="Symbol" w:hAnsi="Symbol" w:eastAsia="Symbol"/>
      </w:rPr>
    </w:lvl>
    <w:lvl w:ilvl="2" w:tplc="0000014A">
      <w:start w:val="1"/>
      <w:numFmt w:val="bullet"/>
      <w:suff w:val="tab"/>
      <w:lvlText w:val="·"/>
      <w:lvlJc w:val="left"/>
      <w:pPr>
        <w:widowControl w:val="0"/>
        <w:ind w:hanging="360" w:left="1080"/>
      </w:pPr>
      <w:rPr>
        <w:rFonts w:ascii="Symbol" w:cs="Symbol" w:hAnsi="Symbol" w:eastAsia="Symbol"/>
      </w:rPr>
    </w:lvl>
    <w:lvl w:ilvl="3" w:tplc="0000014B">
      <w:start w:val="1"/>
      <w:numFmt w:val="bullet"/>
      <w:suff w:val="tab"/>
      <w:lvlText w:val="·"/>
      <w:lvlJc w:val="left"/>
      <w:pPr>
        <w:widowControl w:val="0"/>
        <w:ind w:hanging="360" w:left="1440"/>
      </w:pPr>
      <w:rPr>
        <w:rFonts w:ascii="Symbol" w:cs="Symbol" w:hAnsi="Symbol" w:eastAsia="Symbol"/>
      </w:rPr>
    </w:lvl>
    <w:lvl w:ilvl="4" w:tplc="0000014C">
      <w:start w:val="1"/>
      <w:numFmt w:val="bullet"/>
      <w:suff w:val="tab"/>
      <w:lvlText w:val="·"/>
      <w:lvlJc w:val="left"/>
      <w:pPr>
        <w:widowControl w:val="0"/>
        <w:ind w:hanging="360" w:left="1800"/>
      </w:pPr>
      <w:rPr>
        <w:rFonts w:ascii="Symbol" w:cs="Symbol" w:hAnsi="Symbol" w:eastAsia="Symbol"/>
      </w:rPr>
    </w:lvl>
    <w:lvl w:ilvl="5" w:tplc="0000014D">
      <w:start w:val="1"/>
      <w:numFmt w:val="bullet"/>
      <w:suff w:val="tab"/>
      <w:lvlText w:val="·"/>
      <w:lvlJc w:val="left"/>
      <w:pPr>
        <w:widowControl w:val="0"/>
        <w:ind w:hanging="360" w:left="2160"/>
      </w:pPr>
      <w:rPr>
        <w:rFonts w:ascii="Symbol" w:cs="Symbol" w:hAnsi="Symbol" w:eastAsia="Symbol"/>
      </w:rPr>
    </w:lvl>
    <w:lvl w:ilvl="6" w:tplc="0000014E">
      <w:start w:val="1"/>
      <w:numFmt w:val="bullet"/>
      <w:suff w:val="tab"/>
      <w:lvlText w:val="·"/>
      <w:lvlJc w:val="left"/>
      <w:pPr>
        <w:widowControl w:val="0"/>
        <w:ind w:hanging="360" w:left="2520"/>
      </w:pPr>
      <w:rPr>
        <w:rFonts w:ascii="Symbol" w:cs="Symbol" w:hAnsi="Symbol" w:eastAsia="Symbol"/>
      </w:rPr>
    </w:lvl>
    <w:lvl w:ilvl="7" w:tplc="0000014F">
      <w:start w:val="1"/>
      <w:numFmt w:val="bullet"/>
      <w:suff w:val="tab"/>
      <w:lvlText w:val="·"/>
      <w:lvlJc w:val="left"/>
      <w:pPr>
        <w:widowControl w:val="0"/>
        <w:ind w:hanging="360" w:left="2880"/>
      </w:pPr>
      <w:rPr>
        <w:rFonts w:ascii="Symbol" w:cs="Symbol" w:hAnsi="Symbol" w:eastAsia="Symbol"/>
      </w:rPr>
    </w:lvl>
    <w:lvl w:ilvl="8" w:tplc="00000150">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