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03525C" Type="http://schemas.openxmlformats.org/officeDocument/2006/relationships/officeDocument" Target="/word/document.xml" /><Relationship Id="coreR2803525C" Type="http://schemas.openxmlformats.org/package/2006/relationships/metadata/core-properties" Target="/docProps/core.xml" /><Relationship Id="customR280352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složek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Orientace v dokumentaci potřebné pro investiční výstavbu v oblasti životního prostředí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environment, 30.7.2026 22:11:36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složek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prostředí, vysvětlit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postupy odběru vzorků z jednotlivých složek životního prostředí a zadaný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standardizované postupy při stanovení požadovaných ukazatelů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přehled základních norem zabývajících se analýzou odebraných vzorků z jednotlivých složek životního prostředí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547" w:hRule="exact" w:wrap="none" w:vAnchor="page" w:hAnchor="margin" w:x="28" w:y="763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Navrhnout způsob monitorování znečišťujících látek z jednotlivých technologických procesů</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Popsat nejlepší dostupnou technologii pro zadanou výrobu a uvést příslušnou legislativu</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Ústní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c) Navrhnout obsah hodnoticí zprávy vycházející z údajů zjištěných monitoringem a měřením klíčových technologických postupů a procesů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32"/>
        <w:framePr w:w="10710" w:h="248" w:hRule="exact" w:wrap="none" w:vAnchor="page" w:hAnchor="margin" w:x="28" w:y="10594"/>
        <w:rPr>
          <w:rStyle w:val="C23"/>
          <w:rtl w:val="0"/>
        </w:rPr>
      </w:pPr>
      <w:r>
        <w:rPr>
          <w:rStyle w:val="C23"/>
          <w:rtl w:val="0"/>
        </w:rPr>
        <w:t>Je třeba splnit všechna kritéria.</w:t>
      </w:r>
    </w:p>
    <w:p>
      <w:pPr>
        <w:pStyle w:val="P23"/>
        <w:framePr w:w="10710" w:h="340" w:hRule="exact" w:wrap="none" w:vAnchor="page" w:hAnchor="margin" w:x="28" w:y="11030"/>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469"/>
        <w:rPr>
          <w:rStyle w:val="C3"/>
          <w:rtl w:val="0"/>
        </w:rPr>
      </w:pPr>
    </w:p>
    <w:p>
      <w:pPr>
        <w:pStyle w:val="P25"/>
        <w:framePr w:w="6661" w:h="249" w:hRule="exact" w:wrap="none" w:vAnchor="page" w:hAnchor="margin" w:x="71" w:y="11540"/>
        <w:rPr>
          <w:rStyle w:val="C19"/>
          <w:rtl w:val="0"/>
        </w:rPr>
      </w:pPr>
      <w:r>
        <w:rPr>
          <w:rStyle w:val="C19"/>
          <w:rtl w:val="0"/>
        </w:rPr>
        <w:t>Kritéria hodnocení</w:t>
      </w:r>
    </w:p>
    <w:p>
      <w:pPr>
        <w:pStyle w:val="P26"/>
        <w:framePr w:w="3918" w:h="376" w:hRule="exact" w:wrap="none" w:vAnchor="page" w:hAnchor="margin" w:x="6803" w:y="11469"/>
        <w:rPr>
          <w:rStyle w:val="C3"/>
          <w:rtl w:val="0"/>
        </w:rPr>
      </w:pPr>
    </w:p>
    <w:p>
      <w:pPr>
        <w:pStyle w:val="P27"/>
        <w:framePr w:w="3836" w:h="249" w:hRule="exact" w:wrap="none" w:vAnchor="page" w:hAnchor="margin" w:x="6859" w:y="11540"/>
        <w:rPr>
          <w:rStyle w:val="C20"/>
          <w:rtl w:val="0"/>
        </w:rPr>
      </w:pPr>
      <w:r>
        <w:rPr>
          <w:rStyle w:val="C20"/>
          <w:rtl w:val="0"/>
        </w:rPr>
        <w:t>Způsoby ověření</w:t>
      </w:r>
    </w:p>
    <w:p>
      <w:pPr>
        <w:pStyle w:val="P12"/>
        <w:framePr w:w="6710" w:h="831" w:hRule="exact" w:wrap="none" w:vAnchor="page" w:hAnchor="margin" w:x="45" w:y="11846"/>
        <w:rPr>
          <w:rStyle w:val="C3"/>
          <w:rtl w:val="0"/>
        </w:rPr>
      </w:pPr>
    </w:p>
    <w:p>
      <w:pPr>
        <w:pStyle w:val="P13"/>
        <w:framePr w:w="6658" w:h="704" w:hRule="exact" w:wrap="none" w:vAnchor="page" w:hAnchor="margin" w:x="71" w:y="11902"/>
        <w:rPr>
          <w:rStyle w:val="C11"/>
          <w:rtl w:val="0"/>
        </w:rPr>
      </w:pPr>
      <w:r>
        <w:rPr>
          <w:rStyle w:val="C11"/>
          <w:rtl w:val="0"/>
        </w:rPr>
        <w:t>a) Charakterizovat důležité části zákona o chemických látkách a chemických směsích a o změně některých zákonů (chemický zákon) a zákona o odpadech a o změně některých zákonů ve vazbě na daný chemický provoz</w:t>
      </w:r>
    </w:p>
    <w:p>
      <w:pPr>
        <w:pStyle w:val="P28"/>
        <w:framePr w:w="3921" w:h="831" w:hRule="exact" w:wrap="none" w:vAnchor="page" w:hAnchor="margin" w:x="6800" w:y="11846"/>
        <w:rPr>
          <w:rStyle w:val="C3"/>
          <w:rtl w:val="0"/>
        </w:rPr>
      </w:pPr>
    </w:p>
    <w:p>
      <w:pPr>
        <w:pStyle w:val="P29"/>
        <w:framePr w:w="3839" w:h="704" w:hRule="exact" w:wrap="none" w:vAnchor="page" w:hAnchor="margin" w:x="6856" w:y="11902"/>
        <w:rPr>
          <w:rStyle w:val="C21"/>
          <w:rtl w:val="0"/>
        </w:rPr>
      </w:pPr>
      <w:r>
        <w:rPr>
          <w:rStyle w:val="C21"/>
          <w:rtl w:val="0"/>
        </w:rPr>
        <w:t>Ústní ověření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b) Vysvětlit pojmy REACH, CLP</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Písemné a ústní ověření</w:t>
      </w:r>
    </w:p>
    <w:p>
      <w:pPr>
        <w:pStyle w:val="P12"/>
        <w:framePr w:w="6710" w:h="607" w:hRule="exact" w:wrap="none" w:vAnchor="page" w:hAnchor="margin" w:x="45" w:y="13053"/>
        <w:rPr>
          <w:rStyle w:val="C3"/>
          <w:rtl w:val="0"/>
        </w:rPr>
      </w:pPr>
    </w:p>
    <w:p>
      <w:pPr>
        <w:pStyle w:val="P13"/>
        <w:framePr w:w="6658" w:h="480" w:hRule="exact" w:wrap="none" w:vAnchor="page" w:hAnchor="margin" w:x="71" w:y="1310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053"/>
        <w:rPr>
          <w:rStyle w:val="C3"/>
          <w:rtl w:val="0"/>
        </w:rPr>
      </w:pPr>
    </w:p>
    <w:p>
      <w:pPr>
        <w:pStyle w:val="P29"/>
        <w:framePr w:w="3839" w:h="480" w:hRule="exact" w:wrap="none" w:vAnchor="page" w:hAnchor="margin" w:x="6856" w:y="13109"/>
        <w:rPr>
          <w:rStyle w:val="C21"/>
          <w:rtl w:val="0"/>
        </w:rPr>
      </w:pPr>
      <w:r>
        <w:rPr>
          <w:rStyle w:val="C21"/>
          <w:rtl w:val="0"/>
        </w:rPr>
        <w:t>Písemné a ústní ověření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d) Popsat hlavní zásady pro poskytování první pomoci při expozici chemickými látkami</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e) Připravit základní vstupní údaje pro vypracování bezpečnostního listu na základě technické dokumentace chemického výrobku</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30.7.2026 22:11:36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požadavky kladené systémem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Uvést přehled základních technologií na ochranu životního prostředí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Úvést základní právní požadavky na vybrané technologie na ochranu životního prostředí</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Písemné a ústní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Navrhnout na zadané emisi znečišťující látky technologii na ochranu životního prostředí v souladu s právními požadavky na ochranu životního prostředí</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907"/>
        <w:rPr>
          <w:rStyle w:val="C23"/>
          <w:rtl w:val="0"/>
        </w:rPr>
      </w:pPr>
      <w:r>
        <w:rPr>
          <w:rStyle w:val="C23"/>
          <w:rtl w:val="0"/>
        </w:rPr>
        <w:t>Je třeba splnit všechna kritéria.</w:t>
      </w:r>
    </w:p>
    <w:p>
      <w:pPr>
        <w:pStyle w:val="P23"/>
        <w:framePr w:w="10710" w:h="340" w:hRule="exact" w:wrap="none" w:vAnchor="page" w:hAnchor="margin" w:x="28" w:y="8343"/>
        <w:rPr>
          <w:rStyle w:val="C18"/>
          <w:rtl w:val="0"/>
        </w:rPr>
      </w:pPr>
      <w:r>
        <w:rPr>
          <w:rStyle w:val="C18"/>
          <w:rtl w:val="0"/>
        </w:rPr>
        <w:t>Orientace v právních předpisech v oblasti životního prostředí</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a) Uvést přehled zákonů týkajících se ochrany životního prostředí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Ústní ověření</w:t>
      </w:r>
    </w:p>
    <w:p>
      <w:pPr>
        <w:pStyle w:val="P16"/>
        <w:framePr w:w="6710" w:h="607" w:hRule="exact" w:wrap="none" w:vAnchor="page" w:hAnchor="margin" w:x="45" w:y="9534"/>
        <w:rPr>
          <w:rStyle w:val="C3"/>
          <w:rtl w:val="0"/>
        </w:rPr>
      </w:pPr>
    </w:p>
    <w:p>
      <w:pPr>
        <w:pStyle w:val="P17"/>
        <w:framePr w:w="6658" w:h="480" w:hRule="exact" w:wrap="none" w:vAnchor="page" w:hAnchor="margin" w:x="71" w:y="9590"/>
        <w:rPr>
          <w:rStyle w:val="C13"/>
          <w:rtl w:val="0"/>
        </w:rPr>
      </w:pPr>
      <w:r>
        <w:rPr>
          <w:rStyle w:val="C13"/>
          <w:rtl w:val="0"/>
        </w:rPr>
        <w:t>b) Předvést využití informačních zdrojů v oblasti legislativy ochrany životního prostředí</w:t>
      </w:r>
    </w:p>
    <w:p>
      <w:pPr>
        <w:pStyle w:val="P30"/>
        <w:framePr w:w="3921" w:h="607" w:hRule="exact" w:wrap="none" w:vAnchor="page" w:hAnchor="margin" w:x="6800" w:y="9534"/>
        <w:rPr>
          <w:rStyle w:val="C3"/>
          <w:rtl w:val="0"/>
        </w:rPr>
      </w:pPr>
    </w:p>
    <w:p>
      <w:pPr>
        <w:pStyle w:val="P31"/>
        <w:framePr w:w="3839" w:h="480" w:hRule="exact" w:wrap="none" w:vAnchor="page" w:hAnchor="margin" w:x="6856" w:y="9590"/>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0"/>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607" w:hRule="exact" w:wrap="none" w:vAnchor="page" w:hAnchor="margin" w:x="45" w:y="11506"/>
        <w:rPr>
          <w:rStyle w:val="C3"/>
          <w:rtl w:val="0"/>
        </w:rPr>
      </w:pPr>
    </w:p>
    <w:p>
      <w:pPr>
        <w:pStyle w:val="P13"/>
        <w:framePr w:w="6658" w:h="480" w:hRule="exact" w:wrap="none" w:vAnchor="page" w:hAnchor="margin" w:x="71" w:y="11562"/>
        <w:rPr>
          <w:rStyle w:val="C11"/>
          <w:rtl w:val="0"/>
        </w:rPr>
      </w:pPr>
      <w:r>
        <w:rPr>
          <w:rStyle w:val="C11"/>
          <w:rtl w:val="0"/>
        </w:rPr>
        <w:t>a) Vysvětlit metody terénních měření fyzikálně-chemických veličin složek životního prostředí</w:t>
      </w:r>
    </w:p>
    <w:p>
      <w:pPr>
        <w:pStyle w:val="P28"/>
        <w:framePr w:w="3921" w:h="607" w:hRule="exact" w:wrap="none" w:vAnchor="page" w:hAnchor="margin" w:x="6800" w:y="11506"/>
        <w:rPr>
          <w:rStyle w:val="C3"/>
          <w:rtl w:val="0"/>
        </w:rPr>
      </w:pPr>
    </w:p>
    <w:p>
      <w:pPr>
        <w:pStyle w:val="P29"/>
        <w:framePr w:w="3839" w:h="480" w:hRule="exact" w:wrap="none" w:vAnchor="page" w:hAnchor="margin" w:x="6856" w:y="11562"/>
        <w:rPr>
          <w:rStyle w:val="C21"/>
          <w:rtl w:val="0"/>
        </w:rPr>
      </w:pPr>
      <w:r>
        <w:rPr>
          <w:rStyle w:val="C21"/>
          <w:rtl w:val="0"/>
        </w:rPr>
        <w:t>Písemné a 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Provést terénní měření vybraných ukazatelů znečištění v odpadní vodě</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pro environment, 30.7.2026 22:11:36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požadavky dané systémem managementu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vyhodnotit rizika v oblasti ochrany zdraví a bezpečnosti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Identifikovat environmentální aspekty a dopady znečišťujících látek na životní prostředí ze zadané výroby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Orientace v dokumentaci potřebné pro investiční výstavbu v oblasti životního prostředí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princip integrované prevence a omezování znečištění (IPPC - Integrated Pollution Prevention and Control)</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požadavky integrovaného systému plnění ohlašovacích povinností (ISPOP)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Vysvětlit předpoklady pro vznik ohlašovacích povinností dle Integrovaného registru znečišťování (IRZ)</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16"/>
        <w:framePr w:w="6710" w:h="831" w:hRule="exact" w:wrap="none" w:vAnchor="page" w:hAnchor="margin" w:x="45" w:y="8183"/>
        <w:rPr>
          <w:rStyle w:val="C3"/>
          <w:rtl w:val="0"/>
        </w:rPr>
      </w:pPr>
    </w:p>
    <w:p>
      <w:pPr>
        <w:pStyle w:val="P17"/>
        <w:framePr w:w="6658" w:h="704" w:hRule="exact" w:wrap="none" w:vAnchor="page" w:hAnchor="margin" w:x="71" w:y="8239"/>
        <w:rPr>
          <w:rStyle w:val="C13"/>
          <w:rtl w:val="0"/>
        </w:rPr>
      </w:pPr>
      <w:r>
        <w:rPr>
          <w:rStyle w:val="C13"/>
          <w:rtl w:val="0"/>
        </w:rPr>
        <w:t>d) Popsat proces posuzování vlivů na životní prostředí (EIA-Environment Impact Assesment) a hodnocení územních plánů a koncepcí (SEA - Strategic Environmental Assessment)</w:t>
      </w:r>
    </w:p>
    <w:p>
      <w:pPr>
        <w:pStyle w:val="P30"/>
        <w:framePr w:w="3921" w:h="831" w:hRule="exact" w:wrap="none" w:vAnchor="page" w:hAnchor="margin" w:x="6800" w:y="8183"/>
        <w:rPr>
          <w:rStyle w:val="C3"/>
          <w:rtl w:val="0"/>
        </w:rPr>
      </w:pPr>
    </w:p>
    <w:p>
      <w:pPr>
        <w:pStyle w:val="P31"/>
        <w:framePr w:w="3839" w:h="704" w:hRule="exact" w:wrap="none" w:vAnchor="page" w:hAnchor="margin" w:x="6856" w:y="8239"/>
        <w:rPr>
          <w:rStyle w:val="C22"/>
          <w:rtl w:val="0"/>
        </w:rPr>
      </w:pPr>
      <w:r>
        <w:rPr>
          <w:rStyle w:val="C22"/>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30.7.2026 22:11:36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širší oblast požadovaných znalostí a dovedností. Zejména se jedná o prokázání schopnosti práce s chemickou legislativou a dalšími normami, práci s technickou dokumentací, přípravu, zpracování a evidenci příslušné dokumentace, realizaci a validaci jednotlivých metod a postupů.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Odběry vzorků složek životního prostředí, kritérium hodnocení b), autorizovaná osoba zadá vzorek, na základě kterého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Analýza a hodnocení stavu a úrovně technologických procesů z hlediska dopadů užívaných/vznikajících chemických látek, přípravků a odpadů na životní prostředí, kritérium hodnocení b); Kontrola a zabezpečování dodržování pracovní a technologické kázně, předpisů pro BOZP, požární ochranu a pro péči o životní prostředí v chemickém provozu, kritérium hodnocení c), autorizovaná osoba zadá výrobu, na základě které uchazeč splní daná kritéria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technikách ochrany životního prostředí při nakládání s chemickými látkami, kritérium hodnocení b), autorizovaná osoba vybere technologie, na základě kterých uchazeč splní dané kritérium hodnocení. Dále u odborné kompetence Orientace v technikách ochrany životního prostředí při nakládání s chemickými látkami, kritérium hodnocení c), autorizovaná osoba zadá emisi, na základě které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a laboratořích, kritérium hodnocení b), autorizovaná osoba vybere ukazatele, na základě kterých uchazeč splní dané kritérium hodnocení.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30.7.2026 22:11:36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(např. ve funkci technologa, vedoucího provozu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(např. ve funkci technologa, vedoucího provozu či vedoucího úseku zahrnující pracoviště s činnostmi příslušné profesní kvalifikace) nebo ve funkci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(např. ve funkci technologa, vedoucího provozu či vedoucího úseku zahrnující pracoviště s činnostmi příslušné profesní kvalifikace) nebo ve funkci učitele odborných předmětů nebo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28-048-M Chemický technik / chemická technička pro environment + středoškolské vzdělání a alespoň 5 let odborné praxe v oblasti životního prostředí.</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pro environment, 30.7.2026 22:11:36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místnost/učebna s PC a příslušným softwarovým vybavením a připojením k internetu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 a databází chemických technologií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chemického výrobku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přístrojové vybavení pro terénní měření vybraných ukazatelů znečištění v odpadních vodách /např. teplota, pH, ORP, DO TDS)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odběrové aparatury pro odběr vzorků z jednotlivých složek životrního prostředí (např. půdy, vod, odpadů)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vztahující se ke kritériím hodnocení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103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 chemická technička pro environment, 30.7.2026 22:11:36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30.7.2026 22:11:36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A00A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3C38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0743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