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30A899" Type="http://schemas.openxmlformats.org/officeDocument/2006/relationships/officeDocument" Target="/word/document.xml" /><Relationship Id="coreRD30A899" Type="http://schemas.openxmlformats.org/package/2006/relationships/metadata/core-properties" Target="/docProps/core.xml" /><Relationship Id="customRD30A8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pro environment (kód: 28-048-M)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environment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Odběry vzorků složek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platné legislativě vztahující se k prováděným zkouškám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Analýza a hodnocení stavu a úrovně technologických procesů z hlediska dopadů užívaných/vznikajících chemických látek, přípravků a odpadů na životní prostředí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ve správném nakládání s nebezpečnými látkami a směsmi v chemickém provozu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Zpracovávání podkladů pro ekologické koncepce a studie u činností náročných na ochranu životního prostředí v návaznosti na dlouhodobý a strategický rozvoj organizace</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technikách ochrany životního prostředí při nakládání s chemickými látkami</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právních předpisech v oblasti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Měření fyzikálně-chemických veličin v chemických výrobách a laboratořích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Kontrola a zabezpečování dodržování pracovní a technologické kázně, předpisů pro BOZP, požární ochranu a pro péči o životní prostředí v chemickém provozu</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Orientace v dokumentaci potřebné pro investiční výstavbu v oblasti životního prostředí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7"/>
        <w:framePr w:w="8788" w:h="340" w:hRule="exact" w:wrap="none" w:vAnchor="page" w:hAnchor="margin" w:x="28" w:y="10300"/>
        <w:rPr>
          <w:rStyle w:val="C8"/>
          <w:rtl w:val="0"/>
        </w:rPr>
      </w:pPr>
      <w:r>
        <w:rPr>
          <w:rStyle w:val="C8"/>
          <w:rtl w:val="0"/>
        </w:rPr>
        <w:t>Platnost standardu</w:t>
      </w:r>
    </w:p>
    <w:p>
      <w:pPr>
        <w:pStyle w:val="P20"/>
        <w:framePr w:w="4283" w:h="248" w:hRule="exact" w:wrap="none" w:vAnchor="page" w:hAnchor="margin" w:x="28" w:y="1064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Chemický technik pro environment, 15.6.2026 12:37:59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Odběry vzorků složek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metody měření a odběru vzorků znečišťujících látek v životním prostředí, vysvětlit základní pojmosloví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postupy odběru vzorků z jednotlivých složek životního prostředí a zadaný vzorek odebrat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platné legislativě vztahující se k prováděným zkouškám</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Popsat standardizované postupy při stanovení požadovaných ukazatelů</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Uvést přehled základních norem zabývajících se analýzou odebraných vzorků z jednotlivých složek životního prostředí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547" w:hRule="exact" w:wrap="none" w:vAnchor="page" w:hAnchor="margin" w:x="28" w:y="7638"/>
        <w:rPr>
          <w:rStyle w:val="C18"/>
          <w:rtl w:val="0"/>
        </w:rPr>
      </w:pPr>
      <w:r>
        <w:rPr>
          <w:rStyle w:val="C18"/>
          <w:rtl w:val="0"/>
        </w:rPr>
        <w:t>Analýza a hodnocení stavu a úrovně technologických procesů z hlediska dopadů užívaných/vznikajících chemických látek, přípravků a odpadů na životní prostředí</w:t>
      </w:r>
    </w:p>
    <w:p>
      <w:pPr>
        <w:pStyle w:val="P24"/>
        <w:framePr w:w="6713" w:h="376" w:hRule="exact" w:wrap="none" w:vAnchor="page" w:hAnchor="margin" w:x="45" w:y="8284"/>
        <w:rPr>
          <w:rStyle w:val="C3"/>
          <w:rtl w:val="0"/>
        </w:rPr>
      </w:pPr>
    </w:p>
    <w:p>
      <w:pPr>
        <w:pStyle w:val="P25"/>
        <w:framePr w:w="6661" w:h="249" w:hRule="exact" w:wrap="none" w:vAnchor="page" w:hAnchor="margin" w:x="71" w:y="8355"/>
        <w:rPr>
          <w:rStyle w:val="C19"/>
          <w:rtl w:val="0"/>
        </w:rPr>
      </w:pPr>
      <w:r>
        <w:rPr>
          <w:rStyle w:val="C19"/>
          <w:rtl w:val="0"/>
        </w:rPr>
        <w:t>Kritéria hodnocení</w:t>
      </w:r>
    </w:p>
    <w:p>
      <w:pPr>
        <w:pStyle w:val="P26"/>
        <w:framePr w:w="3918" w:h="376" w:hRule="exact" w:wrap="none" w:vAnchor="page" w:hAnchor="margin" w:x="6803" w:y="8284"/>
        <w:rPr>
          <w:rStyle w:val="C3"/>
          <w:rtl w:val="0"/>
        </w:rPr>
      </w:pPr>
    </w:p>
    <w:p>
      <w:pPr>
        <w:pStyle w:val="P27"/>
        <w:framePr w:w="3836" w:h="249" w:hRule="exact" w:wrap="none" w:vAnchor="page" w:hAnchor="margin" w:x="6859" w:y="8355"/>
        <w:rPr>
          <w:rStyle w:val="C20"/>
          <w:rtl w:val="0"/>
        </w:rPr>
      </w:pPr>
      <w:r>
        <w:rPr>
          <w:rStyle w:val="C20"/>
          <w:rtl w:val="0"/>
        </w:rPr>
        <w:t>Způsoby ověření</w:t>
      </w:r>
    </w:p>
    <w:p>
      <w:pPr>
        <w:pStyle w:val="P12"/>
        <w:framePr w:w="6710" w:h="607" w:hRule="exact" w:wrap="none" w:vAnchor="page" w:hAnchor="margin" w:x="45" w:y="8660"/>
        <w:rPr>
          <w:rStyle w:val="C3"/>
          <w:rtl w:val="0"/>
        </w:rPr>
      </w:pPr>
    </w:p>
    <w:p>
      <w:pPr>
        <w:pStyle w:val="P13"/>
        <w:framePr w:w="6658" w:h="480" w:hRule="exact" w:wrap="none" w:vAnchor="page" w:hAnchor="margin" w:x="71" w:y="8716"/>
        <w:rPr>
          <w:rStyle w:val="C11"/>
          <w:rtl w:val="0"/>
        </w:rPr>
      </w:pPr>
      <w:r>
        <w:rPr>
          <w:rStyle w:val="C11"/>
          <w:rtl w:val="0"/>
        </w:rPr>
        <w:t>a) Navrhnout způsob monitorování znečišťujících látek z jednotlivých technologických procesů</w:t>
      </w:r>
    </w:p>
    <w:p>
      <w:pPr>
        <w:pStyle w:val="P28"/>
        <w:framePr w:w="3921" w:h="607" w:hRule="exact" w:wrap="none" w:vAnchor="page" w:hAnchor="margin" w:x="6800" w:y="8660"/>
        <w:rPr>
          <w:rStyle w:val="C3"/>
          <w:rtl w:val="0"/>
        </w:rPr>
      </w:pPr>
    </w:p>
    <w:p>
      <w:pPr>
        <w:pStyle w:val="P29"/>
        <w:framePr w:w="3839" w:h="480" w:hRule="exact" w:wrap="none" w:vAnchor="page" w:hAnchor="margin" w:x="6856" w:y="8716"/>
        <w:rPr>
          <w:rStyle w:val="C21"/>
          <w:rtl w:val="0"/>
        </w:rPr>
      </w:pPr>
      <w:r>
        <w:rPr>
          <w:rStyle w:val="C21"/>
          <w:rtl w:val="0"/>
        </w:rPr>
        <w:t>Praktické předvedení a ústní ověření</w:t>
      </w:r>
    </w:p>
    <w:p>
      <w:pPr>
        <w:pStyle w:val="P16"/>
        <w:framePr w:w="6710" w:h="607" w:hRule="exact" w:wrap="none" w:vAnchor="page" w:hAnchor="margin" w:x="45" w:y="9267"/>
        <w:rPr>
          <w:rStyle w:val="C3"/>
          <w:rtl w:val="0"/>
        </w:rPr>
      </w:pPr>
    </w:p>
    <w:p>
      <w:pPr>
        <w:pStyle w:val="P17"/>
        <w:framePr w:w="6658" w:h="480" w:hRule="exact" w:wrap="none" w:vAnchor="page" w:hAnchor="margin" w:x="71" w:y="9323"/>
        <w:rPr>
          <w:rStyle w:val="C13"/>
          <w:rtl w:val="0"/>
        </w:rPr>
      </w:pPr>
      <w:r>
        <w:rPr>
          <w:rStyle w:val="C13"/>
          <w:rtl w:val="0"/>
        </w:rPr>
        <w:t>b) Popsat nejlepší dostupnou technologii pro zadanou výrobu a uvést příslušnou legislativu</w:t>
      </w:r>
    </w:p>
    <w:p>
      <w:pPr>
        <w:pStyle w:val="P30"/>
        <w:framePr w:w="3921" w:h="607" w:hRule="exact" w:wrap="none" w:vAnchor="page" w:hAnchor="margin" w:x="6800" w:y="9267"/>
        <w:rPr>
          <w:rStyle w:val="C3"/>
          <w:rtl w:val="0"/>
        </w:rPr>
      </w:pPr>
    </w:p>
    <w:p>
      <w:pPr>
        <w:pStyle w:val="P31"/>
        <w:framePr w:w="3839" w:h="480" w:hRule="exact" w:wrap="none" w:vAnchor="page" w:hAnchor="margin" w:x="6856" w:y="9323"/>
        <w:rPr>
          <w:rStyle w:val="C22"/>
          <w:rtl w:val="0"/>
        </w:rPr>
      </w:pPr>
      <w:r>
        <w:rPr>
          <w:rStyle w:val="C22"/>
          <w:rtl w:val="0"/>
        </w:rPr>
        <w:t>Ústní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c) Navrhnout obsah hodnoticí zprávy vycházející z údajů zjištěných monitoringem a měřením klíčových technologických postupů a procesů</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Praktické předvedení</w:t>
      </w:r>
    </w:p>
    <w:p>
      <w:pPr>
        <w:pStyle w:val="P32"/>
        <w:framePr w:w="10710" w:h="248" w:hRule="exact" w:wrap="none" w:vAnchor="page" w:hAnchor="margin" w:x="28" w:y="10594"/>
        <w:rPr>
          <w:rStyle w:val="C23"/>
          <w:rtl w:val="0"/>
        </w:rPr>
      </w:pPr>
      <w:r>
        <w:rPr>
          <w:rStyle w:val="C23"/>
          <w:rtl w:val="0"/>
        </w:rPr>
        <w:t>Je třeba splnit všechna kritéria.</w:t>
      </w:r>
    </w:p>
    <w:p>
      <w:pPr>
        <w:pStyle w:val="P23"/>
        <w:framePr w:w="10710" w:h="340" w:hRule="exact" w:wrap="none" w:vAnchor="page" w:hAnchor="margin" w:x="28" w:y="11030"/>
        <w:rPr>
          <w:rStyle w:val="C18"/>
          <w:rtl w:val="0"/>
        </w:rPr>
      </w:pPr>
      <w:r>
        <w:rPr>
          <w:rStyle w:val="C18"/>
          <w:rtl w:val="0"/>
        </w:rPr>
        <w:t>Orientace ve správném nakládání s nebezpečnými látkami a směsmi v chemickém provozu</w:t>
      </w:r>
    </w:p>
    <w:p>
      <w:pPr>
        <w:pStyle w:val="P24"/>
        <w:framePr w:w="6713" w:h="376" w:hRule="exact" w:wrap="none" w:vAnchor="page" w:hAnchor="margin" w:x="45" w:y="11469"/>
        <w:rPr>
          <w:rStyle w:val="C3"/>
          <w:rtl w:val="0"/>
        </w:rPr>
      </w:pPr>
    </w:p>
    <w:p>
      <w:pPr>
        <w:pStyle w:val="P25"/>
        <w:framePr w:w="6661" w:h="249" w:hRule="exact" w:wrap="none" w:vAnchor="page" w:hAnchor="margin" w:x="71" w:y="11540"/>
        <w:rPr>
          <w:rStyle w:val="C19"/>
          <w:rtl w:val="0"/>
        </w:rPr>
      </w:pPr>
      <w:r>
        <w:rPr>
          <w:rStyle w:val="C19"/>
          <w:rtl w:val="0"/>
        </w:rPr>
        <w:t>Kritéria hodnocení</w:t>
      </w:r>
    </w:p>
    <w:p>
      <w:pPr>
        <w:pStyle w:val="P26"/>
        <w:framePr w:w="3918" w:h="376" w:hRule="exact" w:wrap="none" w:vAnchor="page" w:hAnchor="margin" w:x="6803" w:y="11469"/>
        <w:rPr>
          <w:rStyle w:val="C3"/>
          <w:rtl w:val="0"/>
        </w:rPr>
      </w:pPr>
    </w:p>
    <w:p>
      <w:pPr>
        <w:pStyle w:val="P27"/>
        <w:framePr w:w="3836" w:h="249" w:hRule="exact" w:wrap="none" w:vAnchor="page" w:hAnchor="margin" w:x="6859" w:y="11540"/>
        <w:rPr>
          <w:rStyle w:val="C20"/>
          <w:rtl w:val="0"/>
        </w:rPr>
      </w:pPr>
      <w:r>
        <w:rPr>
          <w:rStyle w:val="C20"/>
          <w:rtl w:val="0"/>
        </w:rPr>
        <w:t>Způsoby ověření</w:t>
      </w:r>
    </w:p>
    <w:p>
      <w:pPr>
        <w:pStyle w:val="P12"/>
        <w:framePr w:w="6710" w:h="831" w:hRule="exact" w:wrap="none" w:vAnchor="page" w:hAnchor="margin" w:x="45" w:y="11846"/>
        <w:rPr>
          <w:rStyle w:val="C3"/>
          <w:rtl w:val="0"/>
        </w:rPr>
      </w:pPr>
    </w:p>
    <w:p>
      <w:pPr>
        <w:pStyle w:val="P13"/>
        <w:framePr w:w="6658" w:h="704" w:hRule="exact" w:wrap="none" w:vAnchor="page" w:hAnchor="margin" w:x="71" w:y="11902"/>
        <w:rPr>
          <w:rStyle w:val="C11"/>
          <w:rtl w:val="0"/>
        </w:rPr>
      </w:pPr>
      <w:r>
        <w:rPr>
          <w:rStyle w:val="C11"/>
          <w:rtl w:val="0"/>
        </w:rPr>
        <w:t>a) Charakterizovat důležité části zákona o chemických látkách a chemických směsích a o změně některých zákonů (chemický zákon) a zákona o odpadech a o změně některých zákonů ve vazbě na daný chemický provoz</w:t>
      </w:r>
    </w:p>
    <w:p>
      <w:pPr>
        <w:pStyle w:val="P28"/>
        <w:framePr w:w="3921" w:h="831" w:hRule="exact" w:wrap="none" w:vAnchor="page" w:hAnchor="margin" w:x="6800" w:y="11846"/>
        <w:rPr>
          <w:rStyle w:val="C3"/>
          <w:rtl w:val="0"/>
        </w:rPr>
      </w:pPr>
    </w:p>
    <w:p>
      <w:pPr>
        <w:pStyle w:val="P29"/>
        <w:framePr w:w="3839" w:h="704" w:hRule="exact" w:wrap="none" w:vAnchor="page" w:hAnchor="margin" w:x="6856" w:y="11902"/>
        <w:rPr>
          <w:rStyle w:val="C21"/>
          <w:rtl w:val="0"/>
        </w:rPr>
      </w:pPr>
      <w:r>
        <w:rPr>
          <w:rStyle w:val="C21"/>
          <w:rtl w:val="0"/>
        </w:rPr>
        <w:t>Ústní ověření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b) Vysvětlit pojmy REACH, CLP</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Písemné a ústní ověření</w:t>
      </w:r>
    </w:p>
    <w:p>
      <w:pPr>
        <w:pStyle w:val="P12"/>
        <w:framePr w:w="6710" w:h="607" w:hRule="exact" w:wrap="none" w:vAnchor="page" w:hAnchor="margin" w:x="45" w:y="13053"/>
        <w:rPr>
          <w:rStyle w:val="C3"/>
          <w:rtl w:val="0"/>
        </w:rPr>
      </w:pPr>
    </w:p>
    <w:p>
      <w:pPr>
        <w:pStyle w:val="P13"/>
        <w:framePr w:w="6658" w:h="480" w:hRule="exact" w:wrap="none" w:vAnchor="page" w:hAnchor="margin" w:x="71" w:y="13109"/>
        <w:rPr>
          <w:rStyle w:val="C11"/>
          <w:rtl w:val="0"/>
        </w:rPr>
      </w:pPr>
      <w:r>
        <w:rPr>
          <w:rStyle w:val="C11"/>
          <w:rtl w:val="0"/>
        </w:rPr>
        <w:t>c) Popsat použití a význam bezpečnostního listu a identifikačního listu nebezpečného odpadu</w:t>
      </w:r>
    </w:p>
    <w:p>
      <w:pPr>
        <w:pStyle w:val="P28"/>
        <w:framePr w:w="3921" w:h="607" w:hRule="exact" w:wrap="none" w:vAnchor="page" w:hAnchor="margin" w:x="6800" w:y="13053"/>
        <w:rPr>
          <w:rStyle w:val="C3"/>
          <w:rtl w:val="0"/>
        </w:rPr>
      </w:pPr>
    </w:p>
    <w:p>
      <w:pPr>
        <w:pStyle w:val="P29"/>
        <w:framePr w:w="3839" w:h="480" w:hRule="exact" w:wrap="none" w:vAnchor="page" w:hAnchor="margin" w:x="6856" w:y="13109"/>
        <w:rPr>
          <w:rStyle w:val="C21"/>
          <w:rtl w:val="0"/>
        </w:rPr>
      </w:pPr>
      <w:r>
        <w:rPr>
          <w:rStyle w:val="C21"/>
          <w:rtl w:val="0"/>
        </w:rPr>
        <w:t>Písemné a ústní ověření</w:t>
      </w:r>
    </w:p>
    <w:p>
      <w:pPr>
        <w:pStyle w:val="P16"/>
        <w:framePr w:w="6710" w:h="607" w:hRule="exact" w:wrap="none" w:vAnchor="page" w:hAnchor="margin" w:x="45" w:y="13660"/>
        <w:rPr>
          <w:rStyle w:val="C3"/>
          <w:rtl w:val="0"/>
        </w:rPr>
      </w:pPr>
    </w:p>
    <w:p>
      <w:pPr>
        <w:pStyle w:val="P17"/>
        <w:framePr w:w="6658" w:h="480" w:hRule="exact" w:wrap="none" w:vAnchor="page" w:hAnchor="margin" w:x="71" w:y="13716"/>
        <w:rPr>
          <w:rStyle w:val="C13"/>
          <w:rtl w:val="0"/>
        </w:rPr>
      </w:pPr>
      <w:r>
        <w:rPr>
          <w:rStyle w:val="C13"/>
          <w:rtl w:val="0"/>
        </w:rPr>
        <w:t>d) Popsat hlavní zásady pro poskytování první pomoci při expozici chemickými látkami</w:t>
      </w:r>
    </w:p>
    <w:p>
      <w:pPr>
        <w:pStyle w:val="P30"/>
        <w:framePr w:w="3921" w:h="607" w:hRule="exact" w:wrap="none" w:vAnchor="page" w:hAnchor="margin" w:x="6800" w:y="13660"/>
        <w:rPr>
          <w:rStyle w:val="C3"/>
          <w:rtl w:val="0"/>
        </w:rPr>
      </w:pPr>
    </w:p>
    <w:p>
      <w:pPr>
        <w:pStyle w:val="P31"/>
        <w:framePr w:w="3839" w:h="480" w:hRule="exact" w:wrap="none" w:vAnchor="page" w:hAnchor="margin" w:x="6856" w:y="13716"/>
        <w:rPr>
          <w:rStyle w:val="C22"/>
          <w:rtl w:val="0"/>
        </w:rPr>
      </w:pPr>
      <w:r>
        <w:rPr>
          <w:rStyle w:val="C22"/>
          <w:rtl w:val="0"/>
        </w:rPr>
        <w:t>Ústní ověření</w:t>
      </w:r>
    </w:p>
    <w:p>
      <w:pPr>
        <w:pStyle w:val="P12"/>
        <w:framePr w:w="6710" w:h="607" w:hRule="exact" w:wrap="none" w:vAnchor="page" w:hAnchor="margin" w:x="45" w:y="14267"/>
        <w:rPr>
          <w:rStyle w:val="C3"/>
          <w:rtl w:val="0"/>
        </w:rPr>
      </w:pPr>
    </w:p>
    <w:p>
      <w:pPr>
        <w:pStyle w:val="P13"/>
        <w:framePr w:w="6658" w:h="480" w:hRule="exact" w:wrap="none" w:vAnchor="page" w:hAnchor="margin" w:x="71" w:y="14323"/>
        <w:rPr>
          <w:rStyle w:val="C11"/>
          <w:rtl w:val="0"/>
        </w:rPr>
      </w:pPr>
      <w:r>
        <w:rPr>
          <w:rStyle w:val="C11"/>
          <w:rtl w:val="0"/>
        </w:rPr>
        <w:t>e) Připravit základní vstupní údaje pro vypracování bezpečnostního listu na základě technické dokumentace chemického výrobku</w:t>
      </w:r>
    </w:p>
    <w:p>
      <w:pPr>
        <w:pStyle w:val="P28"/>
        <w:framePr w:w="3921" w:h="607" w:hRule="exact" w:wrap="none" w:vAnchor="page" w:hAnchor="margin" w:x="6800" w:y="14267"/>
        <w:rPr>
          <w:rStyle w:val="C3"/>
          <w:rtl w:val="0"/>
        </w:rPr>
      </w:pPr>
    </w:p>
    <w:p>
      <w:pPr>
        <w:pStyle w:val="P29"/>
        <w:framePr w:w="3839" w:h="480" w:hRule="exact" w:wrap="none" w:vAnchor="page" w:hAnchor="margin" w:x="6856" w:y="14323"/>
        <w:rPr>
          <w:rStyle w:val="C21"/>
          <w:rtl w:val="0"/>
        </w:rPr>
      </w:pPr>
      <w:r>
        <w:rPr>
          <w:rStyle w:val="C21"/>
          <w:rtl w:val="0"/>
        </w:rPr>
        <w:t>Praktické předvedení a ústní ověření</w:t>
      </w:r>
    </w:p>
    <w:p>
      <w:pPr>
        <w:pStyle w:val="P32"/>
        <w:framePr w:w="10710" w:h="248" w:hRule="exact" w:wrap="none" w:vAnchor="page" w:hAnchor="margin" w:x="28" w:y="149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 environment, 15.6.2026 12:37:59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Zpracovávání podkladů pro ekologické koncepce a studie u činností náročných na ochranu životního prostředí v návaznosti na dlouhodobý a strategický rozvoj organizace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Navrhnout koncepci pro vytvoření, zavedení a udržování postupu pro periodické hodnocení souladu činností společnosti s požadavky příslušných právních předpisů, které se vztahují na ochranu životního prostředí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Vyjmenovat požadavky kladené systémem environmentálního managementu (EMS)</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Orientace v technikách ochrany životního prostředí při nakládání s chemickými látkami</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376" w:hRule="exact" w:wrap="none" w:vAnchor="page" w:hAnchor="margin" w:x="45" w:y="5979"/>
        <w:rPr>
          <w:rStyle w:val="C3"/>
          <w:rtl w:val="0"/>
        </w:rPr>
      </w:pPr>
    </w:p>
    <w:p>
      <w:pPr>
        <w:pStyle w:val="P13"/>
        <w:framePr w:w="6658" w:h="249" w:hRule="exact" w:wrap="none" w:vAnchor="page" w:hAnchor="margin" w:x="71" w:y="6035"/>
        <w:rPr>
          <w:rStyle w:val="C11"/>
          <w:rtl w:val="0"/>
        </w:rPr>
      </w:pPr>
      <w:r>
        <w:rPr>
          <w:rStyle w:val="C11"/>
          <w:rtl w:val="0"/>
        </w:rPr>
        <w:t>a) Uvést přehled základních technologií na ochranu životního prostředí</w:t>
      </w:r>
    </w:p>
    <w:p>
      <w:pPr>
        <w:pStyle w:val="P28"/>
        <w:framePr w:w="3921" w:h="376" w:hRule="exact" w:wrap="none" w:vAnchor="page" w:hAnchor="margin" w:x="6800" w:y="5979"/>
        <w:rPr>
          <w:rStyle w:val="C3"/>
          <w:rtl w:val="0"/>
        </w:rPr>
      </w:pPr>
    </w:p>
    <w:p>
      <w:pPr>
        <w:pStyle w:val="P29"/>
        <w:framePr w:w="3839" w:h="249" w:hRule="exact" w:wrap="none" w:vAnchor="page" w:hAnchor="margin" w:x="6856" w:y="6035"/>
        <w:rPr>
          <w:rStyle w:val="C21"/>
          <w:rtl w:val="0"/>
        </w:rPr>
      </w:pPr>
      <w:r>
        <w:rPr>
          <w:rStyle w:val="C21"/>
          <w:rtl w:val="0"/>
        </w:rPr>
        <w:t>Písemné a ústní ověření</w:t>
      </w:r>
    </w:p>
    <w:p>
      <w:pPr>
        <w:pStyle w:val="P16"/>
        <w:framePr w:w="6710" w:h="607" w:hRule="exact" w:wrap="none" w:vAnchor="page" w:hAnchor="margin" w:x="45" w:y="6356"/>
        <w:rPr>
          <w:rStyle w:val="C3"/>
          <w:rtl w:val="0"/>
        </w:rPr>
      </w:pPr>
    </w:p>
    <w:p>
      <w:pPr>
        <w:pStyle w:val="P17"/>
        <w:framePr w:w="6658" w:h="480" w:hRule="exact" w:wrap="none" w:vAnchor="page" w:hAnchor="margin" w:x="71" w:y="6412"/>
        <w:rPr>
          <w:rStyle w:val="C13"/>
          <w:rtl w:val="0"/>
        </w:rPr>
      </w:pPr>
      <w:r>
        <w:rPr>
          <w:rStyle w:val="C13"/>
          <w:rtl w:val="0"/>
        </w:rPr>
        <w:t>b) Úvést základní právní požadavky na vybrané technologie na ochranu životního prostředí</w:t>
      </w:r>
    </w:p>
    <w:p>
      <w:pPr>
        <w:pStyle w:val="P30"/>
        <w:framePr w:w="3921" w:h="607" w:hRule="exact" w:wrap="none" w:vAnchor="page" w:hAnchor="margin" w:x="6800" w:y="6356"/>
        <w:rPr>
          <w:rStyle w:val="C3"/>
          <w:rtl w:val="0"/>
        </w:rPr>
      </w:pPr>
    </w:p>
    <w:p>
      <w:pPr>
        <w:pStyle w:val="P31"/>
        <w:framePr w:w="3839" w:h="480" w:hRule="exact" w:wrap="none" w:vAnchor="page" w:hAnchor="margin" w:x="6856" w:y="6412"/>
        <w:rPr>
          <w:rStyle w:val="C22"/>
          <w:rtl w:val="0"/>
        </w:rPr>
      </w:pPr>
      <w:r>
        <w:rPr>
          <w:rStyle w:val="C22"/>
          <w:rtl w:val="0"/>
        </w:rPr>
        <w:t>Písemné a ústní ověření</w:t>
      </w:r>
    </w:p>
    <w:p>
      <w:pPr>
        <w:pStyle w:val="P12"/>
        <w:framePr w:w="6710" w:h="831" w:hRule="exact" w:wrap="none" w:vAnchor="page" w:hAnchor="margin" w:x="45" w:y="6963"/>
        <w:rPr>
          <w:rStyle w:val="C3"/>
          <w:rtl w:val="0"/>
        </w:rPr>
      </w:pPr>
    </w:p>
    <w:p>
      <w:pPr>
        <w:pStyle w:val="P13"/>
        <w:framePr w:w="6658" w:h="704" w:hRule="exact" w:wrap="none" w:vAnchor="page" w:hAnchor="margin" w:x="71" w:y="7019"/>
        <w:rPr>
          <w:rStyle w:val="C11"/>
          <w:rtl w:val="0"/>
        </w:rPr>
      </w:pPr>
      <w:r>
        <w:rPr>
          <w:rStyle w:val="C11"/>
          <w:rtl w:val="0"/>
        </w:rPr>
        <w:t>c) Navrhnout na zadané emisi znečišťující látky technologii na ochranu životního prostředí v souladu s právními požadavky na ochranu životního prostředí</w:t>
      </w:r>
    </w:p>
    <w:p>
      <w:pPr>
        <w:pStyle w:val="P28"/>
        <w:framePr w:w="3921" w:h="831" w:hRule="exact" w:wrap="none" w:vAnchor="page" w:hAnchor="margin" w:x="6800" w:y="6963"/>
        <w:rPr>
          <w:rStyle w:val="C3"/>
          <w:rtl w:val="0"/>
        </w:rPr>
      </w:pPr>
    </w:p>
    <w:p>
      <w:pPr>
        <w:pStyle w:val="P29"/>
        <w:framePr w:w="3839" w:h="704"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907"/>
        <w:rPr>
          <w:rStyle w:val="C23"/>
          <w:rtl w:val="0"/>
        </w:rPr>
      </w:pPr>
      <w:r>
        <w:rPr>
          <w:rStyle w:val="C23"/>
          <w:rtl w:val="0"/>
        </w:rPr>
        <w:t>Je třeba splnit všechna kritéria.</w:t>
      </w:r>
    </w:p>
    <w:p>
      <w:pPr>
        <w:pStyle w:val="P23"/>
        <w:framePr w:w="10710" w:h="340" w:hRule="exact" w:wrap="none" w:vAnchor="page" w:hAnchor="margin" w:x="28" w:y="8343"/>
        <w:rPr>
          <w:rStyle w:val="C18"/>
          <w:rtl w:val="0"/>
        </w:rPr>
      </w:pPr>
      <w:r>
        <w:rPr>
          <w:rStyle w:val="C18"/>
          <w:rtl w:val="0"/>
        </w:rPr>
        <w:t>Orientace v právních předpisech v oblasti životního prostředí</w:t>
      </w:r>
    </w:p>
    <w:p>
      <w:pPr>
        <w:pStyle w:val="P24"/>
        <w:framePr w:w="6713" w:h="376" w:hRule="exact" w:wrap="none" w:vAnchor="page" w:hAnchor="margin" w:x="45" w:y="8782"/>
        <w:rPr>
          <w:rStyle w:val="C3"/>
          <w:rtl w:val="0"/>
        </w:rPr>
      </w:pPr>
    </w:p>
    <w:p>
      <w:pPr>
        <w:pStyle w:val="P25"/>
        <w:framePr w:w="6661" w:h="249" w:hRule="exact" w:wrap="none" w:vAnchor="page" w:hAnchor="margin" w:x="71" w:y="8853"/>
        <w:rPr>
          <w:rStyle w:val="C19"/>
          <w:rtl w:val="0"/>
        </w:rPr>
      </w:pPr>
      <w:r>
        <w:rPr>
          <w:rStyle w:val="C19"/>
          <w:rtl w:val="0"/>
        </w:rPr>
        <w:t>Kritéria hodnocení</w:t>
      </w:r>
    </w:p>
    <w:p>
      <w:pPr>
        <w:pStyle w:val="P26"/>
        <w:framePr w:w="3918" w:h="376" w:hRule="exact" w:wrap="none" w:vAnchor="page" w:hAnchor="margin" w:x="6803" w:y="8782"/>
        <w:rPr>
          <w:rStyle w:val="C3"/>
          <w:rtl w:val="0"/>
        </w:rPr>
      </w:pPr>
    </w:p>
    <w:p>
      <w:pPr>
        <w:pStyle w:val="P27"/>
        <w:framePr w:w="3836" w:h="249" w:hRule="exact" w:wrap="none" w:vAnchor="page" w:hAnchor="margin" w:x="6859" w:y="8853"/>
        <w:rPr>
          <w:rStyle w:val="C20"/>
          <w:rtl w:val="0"/>
        </w:rPr>
      </w:pPr>
      <w:r>
        <w:rPr>
          <w:rStyle w:val="C20"/>
          <w:rtl w:val="0"/>
        </w:rPr>
        <w:t>Způsoby ověření</w:t>
      </w:r>
    </w:p>
    <w:p>
      <w:pPr>
        <w:pStyle w:val="P12"/>
        <w:framePr w:w="6710" w:h="376" w:hRule="exact" w:wrap="none" w:vAnchor="page" w:hAnchor="margin" w:x="45" w:y="9158"/>
        <w:rPr>
          <w:rStyle w:val="C3"/>
          <w:rtl w:val="0"/>
        </w:rPr>
      </w:pPr>
    </w:p>
    <w:p>
      <w:pPr>
        <w:pStyle w:val="P13"/>
        <w:framePr w:w="6658" w:h="249" w:hRule="exact" w:wrap="none" w:vAnchor="page" w:hAnchor="margin" w:x="71" w:y="9214"/>
        <w:rPr>
          <w:rStyle w:val="C11"/>
          <w:rtl w:val="0"/>
        </w:rPr>
      </w:pPr>
      <w:r>
        <w:rPr>
          <w:rStyle w:val="C11"/>
          <w:rtl w:val="0"/>
        </w:rPr>
        <w:t>a) Uvést přehled zákonů týkajících se ochrany životního prostředí</w:t>
      </w:r>
    </w:p>
    <w:p>
      <w:pPr>
        <w:pStyle w:val="P28"/>
        <w:framePr w:w="3921" w:h="376" w:hRule="exact" w:wrap="none" w:vAnchor="page" w:hAnchor="margin" w:x="6800" w:y="9158"/>
        <w:rPr>
          <w:rStyle w:val="C3"/>
          <w:rtl w:val="0"/>
        </w:rPr>
      </w:pPr>
    </w:p>
    <w:p>
      <w:pPr>
        <w:pStyle w:val="P29"/>
        <w:framePr w:w="3839" w:h="249" w:hRule="exact" w:wrap="none" w:vAnchor="page" w:hAnchor="margin" w:x="6856" w:y="9214"/>
        <w:rPr>
          <w:rStyle w:val="C21"/>
          <w:rtl w:val="0"/>
        </w:rPr>
      </w:pPr>
      <w:r>
        <w:rPr>
          <w:rStyle w:val="C21"/>
          <w:rtl w:val="0"/>
        </w:rPr>
        <w:t>Ústní ověření</w:t>
      </w:r>
    </w:p>
    <w:p>
      <w:pPr>
        <w:pStyle w:val="P16"/>
        <w:framePr w:w="6710" w:h="607" w:hRule="exact" w:wrap="none" w:vAnchor="page" w:hAnchor="margin" w:x="45" w:y="9534"/>
        <w:rPr>
          <w:rStyle w:val="C3"/>
          <w:rtl w:val="0"/>
        </w:rPr>
      </w:pPr>
    </w:p>
    <w:p>
      <w:pPr>
        <w:pStyle w:val="P17"/>
        <w:framePr w:w="6658" w:h="480" w:hRule="exact" w:wrap="none" w:vAnchor="page" w:hAnchor="margin" w:x="71" w:y="9590"/>
        <w:rPr>
          <w:rStyle w:val="C13"/>
          <w:rtl w:val="0"/>
        </w:rPr>
      </w:pPr>
      <w:r>
        <w:rPr>
          <w:rStyle w:val="C13"/>
          <w:rtl w:val="0"/>
        </w:rPr>
        <w:t>b) Předvést využití informačních zdrojů v oblasti legislativy ochrany životního prostředí</w:t>
      </w:r>
    </w:p>
    <w:p>
      <w:pPr>
        <w:pStyle w:val="P30"/>
        <w:framePr w:w="3921" w:h="607" w:hRule="exact" w:wrap="none" w:vAnchor="page" w:hAnchor="margin" w:x="6800" w:y="9534"/>
        <w:rPr>
          <w:rStyle w:val="C3"/>
          <w:rtl w:val="0"/>
        </w:rPr>
      </w:pPr>
    </w:p>
    <w:p>
      <w:pPr>
        <w:pStyle w:val="P31"/>
        <w:framePr w:w="3839" w:h="480" w:hRule="exact" w:wrap="none" w:vAnchor="page" w:hAnchor="margin" w:x="6856" w:y="9590"/>
        <w:rPr>
          <w:rStyle w:val="C22"/>
          <w:rtl w:val="0"/>
        </w:rPr>
      </w:pPr>
      <w:r>
        <w:rPr>
          <w:rStyle w:val="C22"/>
          <w:rtl w:val="0"/>
        </w:rPr>
        <w:t>Praktické předvedení a 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340" w:hRule="exact" w:wrap="none" w:vAnchor="page" w:hAnchor="margin" w:x="28" w:y="10690"/>
        <w:rPr>
          <w:rStyle w:val="C18"/>
          <w:rtl w:val="0"/>
        </w:rPr>
      </w:pPr>
      <w:r>
        <w:rPr>
          <w:rStyle w:val="C18"/>
          <w:rtl w:val="0"/>
        </w:rPr>
        <w:t>Měření fyzikálně-chemických veličin v chemických výrobách a laboratořích</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607" w:hRule="exact" w:wrap="none" w:vAnchor="page" w:hAnchor="margin" w:x="45" w:y="11506"/>
        <w:rPr>
          <w:rStyle w:val="C3"/>
          <w:rtl w:val="0"/>
        </w:rPr>
      </w:pPr>
    </w:p>
    <w:p>
      <w:pPr>
        <w:pStyle w:val="P13"/>
        <w:framePr w:w="6658" w:h="480" w:hRule="exact" w:wrap="none" w:vAnchor="page" w:hAnchor="margin" w:x="71" w:y="11562"/>
        <w:rPr>
          <w:rStyle w:val="C11"/>
          <w:rtl w:val="0"/>
        </w:rPr>
      </w:pPr>
      <w:r>
        <w:rPr>
          <w:rStyle w:val="C11"/>
          <w:rtl w:val="0"/>
        </w:rPr>
        <w:t>a) Vysvětlit metody terénních měření fyzikálně-chemických veličin složek životního prostředí</w:t>
      </w:r>
    </w:p>
    <w:p>
      <w:pPr>
        <w:pStyle w:val="P28"/>
        <w:framePr w:w="3921" w:h="607" w:hRule="exact" w:wrap="none" w:vAnchor="page" w:hAnchor="margin" w:x="6800" w:y="11506"/>
        <w:rPr>
          <w:rStyle w:val="C3"/>
          <w:rtl w:val="0"/>
        </w:rPr>
      </w:pPr>
    </w:p>
    <w:p>
      <w:pPr>
        <w:pStyle w:val="P29"/>
        <w:framePr w:w="3839" w:h="480" w:hRule="exact" w:wrap="none" w:vAnchor="page" w:hAnchor="margin" w:x="6856" w:y="11562"/>
        <w:rPr>
          <w:rStyle w:val="C21"/>
          <w:rtl w:val="0"/>
        </w:rPr>
      </w:pPr>
      <w:r>
        <w:rPr>
          <w:rStyle w:val="C21"/>
          <w:rtl w:val="0"/>
        </w:rPr>
        <w:t>Písemné a ústní ověření</w:t>
      </w:r>
    </w:p>
    <w:p>
      <w:pPr>
        <w:pStyle w:val="P16"/>
        <w:framePr w:w="6710" w:h="376" w:hRule="exact" w:wrap="none" w:vAnchor="page" w:hAnchor="margin" w:x="45" w:y="12113"/>
        <w:rPr>
          <w:rStyle w:val="C3"/>
          <w:rtl w:val="0"/>
        </w:rPr>
      </w:pPr>
    </w:p>
    <w:p>
      <w:pPr>
        <w:pStyle w:val="P17"/>
        <w:framePr w:w="6658" w:h="249" w:hRule="exact" w:wrap="none" w:vAnchor="page" w:hAnchor="margin" w:x="71" w:y="12169"/>
        <w:rPr>
          <w:rStyle w:val="C13"/>
          <w:rtl w:val="0"/>
        </w:rPr>
      </w:pPr>
      <w:r>
        <w:rPr>
          <w:rStyle w:val="C13"/>
          <w:rtl w:val="0"/>
        </w:rPr>
        <w:t>b) Provést terénní měření vybraných ukazatelů znečištění v odpadní vodě</w:t>
      </w:r>
    </w:p>
    <w:p>
      <w:pPr>
        <w:pStyle w:val="P30"/>
        <w:framePr w:w="3921" w:h="376" w:hRule="exact" w:wrap="none" w:vAnchor="page" w:hAnchor="margin" w:x="6800" w:y="12113"/>
        <w:rPr>
          <w:rStyle w:val="C3"/>
          <w:rtl w:val="0"/>
        </w:rPr>
      </w:pPr>
    </w:p>
    <w:p>
      <w:pPr>
        <w:pStyle w:val="P31"/>
        <w:framePr w:w="3839" w:h="249" w:hRule="exact" w:wrap="none" w:vAnchor="page" w:hAnchor="margin" w:x="6856" w:y="12169"/>
        <w:rPr>
          <w:rStyle w:val="C22"/>
          <w:rtl w:val="0"/>
        </w:rPr>
      </w:pPr>
      <w:r>
        <w:rPr>
          <w:rStyle w:val="C22"/>
          <w:rtl w:val="0"/>
        </w:rPr>
        <w:t>Praktické předvedení a ústní ověření</w:t>
      </w:r>
    </w:p>
    <w:p>
      <w:pPr>
        <w:pStyle w:val="P32"/>
        <w:framePr w:w="10710" w:h="248" w:hRule="exact" w:wrap="none" w:vAnchor="page" w:hAnchor="margin" w:x="28" w:y="126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pro environment, 15.6.2026 12:37:59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zabezpečování dodržování pracovní a technologické kázně, předpisů pro BOZP, požární ochranu a pro péči o životní prostředí v chemickém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Definovat požadavky dané systémem managementu bezpečnosti a ochrany zdraví při práci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Identifikovat a vyhodnotit rizika v oblasti ochrany zdraví a bezpečnosti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Identifikovat environmentální aspekty a dopady znečišťujících látek na životní prostředí ze zadané výroby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Orientace v dokumentaci potřebné pro investiční výstavbu v oblasti životního prostředí</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Vysvětlit princip integrované prevence a omezování znečištění (IPPC - Integrated Pollution Prevention and Control)</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Popsat požadavky integrovaného systému plnění ohlašovacích povinností (ISPOP)</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Ústní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c) Vysvětlit předpoklady pro vznik ohlašovacích povinností dle Integrovaného registru znečišťování (IRZ)</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Ústní ověření</w:t>
      </w:r>
    </w:p>
    <w:p>
      <w:pPr>
        <w:pStyle w:val="P16"/>
        <w:framePr w:w="6710" w:h="831" w:hRule="exact" w:wrap="none" w:vAnchor="page" w:hAnchor="margin" w:x="45" w:y="8183"/>
        <w:rPr>
          <w:rStyle w:val="C3"/>
          <w:rtl w:val="0"/>
        </w:rPr>
      </w:pPr>
    </w:p>
    <w:p>
      <w:pPr>
        <w:pStyle w:val="P17"/>
        <w:framePr w:w="6658" w:h="704" w:hRule="exact" w:wrap="none" w:vAnchor="page" w:hAnchor="margin" w:x="71" w:y="8239"/>
        <w:rPr>
          <w:rStyle w:val="C13"/>
          <w:rtl w:val="0"/>
        </w:rPr>
      </w:pPr>
      <w:r>
        <w:rPr>
          <w:rStyle w:val="C13"/>
          <w:rtl w:val="0"/>
        </w:rPr>
        <w:t>d) Popsat proces posuzování vlivů na životní prostředí (EIA-Environment Impact Assesment) a hodnocení územních plánů a koncepcí (SEA - Strategic Environmental Assessment)</w:t>
      </w:r>
    </w:p>
    <w:p>
      <w:pPr>
        <w:pStyle w:val="P30"/>
        <w:framePr w:w="3921" w:h="831" w:hRule="exact" w:wrap="none" w:vAnchor="page" w:hAnchor="margin" w:x="6800" w:y="8183"/>
        <w:rPr>
          <w:rStyle w:val="C3"/>
          <w:rtl w:val="0"/>
        </w:rPr>
      </w:pPr>
    </w:p>
    <w:p>
      <w:pPr>
        <w:pStyle w:val="P31"/>
        <w:framePr w:w="3839" w:h="704" w:hRule="exact" w:wrap="none" w:vAnchor="page" w:hAnchor="margin" w:x="6856" w:y="8239"/>
        <w:rPr>
          <w:rStyle w:val="C22"/>
          <w:rtl w:val="0"/>
        </w:rPr>
      </w:pPr>
      <w:r>
        <w:rPr>
          <w:rStyle w:val="C22"/>
          <w:rtl w:val="0"/>
        </w:rPr>
        <w:t>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 environment, 15.6.2026 12:37:59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bude třeba zadávat úkoly a příklady prověřující širší oblast požadovaných znalostí a dovedností. Zejména se jedná o prokázání schopnosti práce s chemickou legislativou a dalšími normami, práci s technickou dokumentací, přípravu, zpracování a evidenci příslušné dokumentace, realizaci a validaci jednotlivých metod a postupů.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Odběry vzorků složek životního prostředí, kritérium hodnocení b), autorizovaná osoba zadá vzorek, na základě kterého uchazeč splní dané kritérium hodnocení.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Analýza a hodnocení stavu a úrovně technologických procesů z hlediska dopadů užívaných/vznikajících chemických látek, přípravků a odpadů na životní prostředí, kritérium hodnocení b); Kontrola a zabezpečování dodržování pracovní a technologické kázně, předpisů pro BOZP, požární ochranu a pro péči o životní prostředí v chemickém provozu, kritérium hodnocení c), autorizovaná osoba zadá výrobu, na základě které uchazeč splní daná kritéria hodnocení.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Orientace v technikách ochrany životního prostředí při nakládání s chemickými látkami, kritérium hodnocení b), autorizovaná osoba vybere technologie, na základě kterých uchazeč splní dané kritérium hodnocení. Dále u odborné kompetence Orientace v technikách ochrany životního prostředí při nakládání s chemickými látkami, kritérium hodnocení c), autorizovaná osoba zadá emisi, na základě které uchazeč splní dané kritérium hodnocení.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Měření fyzikálně-chemických veličin v chemických výrobách a laboratořích, kritérium hodnocení b), autorizovaná osoba vybere ukazatele, na základě kterých uchazeč splní dané kritérium hodnocení.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zpracování zadaného úkolu, dodržení jednotlivých postupů, kvalitě výstupu i k časovému hledisku zvládání operací.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hodnocení způsobem "písemné a ústní ověření" uchazeč vypracuje písemnou část zkoušky a ústně doplní či dovysvětlí daná kritéria.</w:t>
      </w:r>
    </w:p>
    <w:p>
      <w:pPr>
        <w:pStyle w:val="P33"/>
        <w:framePr w:w="10766" w:h="1837"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Výsledné hodnocení</w:t>
      </w:r>
    </w:p>
    <w:p>
      <w:pPr>
        <w:keepNext w:val="0"/>
        <w:keepLines w:val="0"/>
        <w:framePr w:w="10766" w:h="1497" w:hRule="exact" w:wrap="none" w:vAnchor="page" w:hAnchor="margin" w:x="0" w:y="11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611"/>
        <w:rPr>
          <w:rStyle w:val="C3"/>
          <w:rtl w:val="0"/>
        </w:rPr>
      </w:pPr>
    </w:p>
    <w:p>
      <w:pPr>
        <w:pStyle w:val="P35"/>
        <w:framePr w:w="10710" w:h="340" w:hRule="exact" w:wrap="none" w:vAnchor="page" w:hAnchor="margin" w:x="28" w:y="13611"/>
        <w:rPr>
          <w:rStyle w:val="C25"/>
          <w:rtl w:val="0"/>
        </w:rPr>
      </w:pPr>
      <w:r>
        <w:rPr>
          <w:rStyle w:val="C25"/>
          <w:rtl w:val="0"/>
        </w:rPr>
        <w:t>Počet zkoušejících</w:t>
      </w:r>
    </w:p>
    <w:p>
      <w:pPr>
        <w:keepNext w:val="0"/>
        <w:keepLines w:val="0"/>
        <w:framePr w:w="10766" w:h="1271"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 environment, 15.6.2026 12:37:59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(např. ve funkci technologa, vedoucího provozu či vedoucího úseku zahrnující pracoviště s činnostmi příslušné profesní kvalifikace).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(např. ve funkci technologa, vedoucího provozu či vedoucího úseku zahrnující pracoviště s činnostmi příslušné profesní kvalifikace) nebo ve funkci učitele praktického vyučování nebo učitele odborného výcviku v oblasti chemie nebo životního prostředí.</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oblasti chemické výroby (např. ve funkci technologa, vedoucího provozu či vedoucího úseku zahrnující pracoviště s činnostmi příslušné profesní kvalifikace) nebo ve funkci učitele odborných předmětů nebo učitele praktického vyučování nebo učitele odborného výcviku v oblasti chemie nebo životního prostředí.</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28-048-M Chemický technik pro environment + středoškolské vzdělání a alespoň 5 let odborné praxe v oblasti životního prostředí.</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pro environment, 15.6.2026 12:37:59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bude třeba mít k dispozici minimálně následující materiálně-technické zázemí:</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(kancelářské potřeby, kalkulačka, psací potřeby)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místnost/učebna s PC a příslušným softwarovým vybavením a připojením k internetu</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on-line databází legislativních norem a databází chemických technologií</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chemického výrobku</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přístrojové vybavení pro terénní měření vybraných ukazatelů znečištění v odpadních vodách /např. teplota, pH, ORP, DO TDS) vč. manuálů</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odběrové aparatury pro odběr vzorků z jednotlivých složek životrního prostředí (např. půdy, vod, odpadů) vč. manuálů</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ČSN, EN, ISO vztahující se ke kritériím hodnocení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28"/>
        <w:rPr>
          <w:rStyle w:val="C3"/>
          <w:rtl w:val="0"/>
        </w:rPr>
      </w:pPr>
    </w:p>
    <w:p>
      <w:pPr>
        <w:pStyle w:val="P35"/>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103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pro environment, 15.6.2026 12:37:59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 environment, 15.6.2026 12:37:59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17F8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60A4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B5BF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