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9B8B4D" Type="http://schemas.openxmlformats.org/officeDocument/2006/relationships/officeDocument" Target="/word/document.xml" /><Relationship Id="coreR4B9B8B4D" Type="http://schemas.openxmlformats.org/package/2006/relationships/metadata/core-properties" Target="/docProps/core.xml" /><Relationship Id="customR4B9B8B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produktmanažer / chemická technička produktmanažerka (kód: 28-049-M)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produktmanažer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Kalkulace cen chemických výrobků a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podmínek pro realizaci zakázek v oblasti chemických výrob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legislativě související s daným chemickým výrobkem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dat a dalších podkladů pro prezentace chemického produktu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Technická podpora pracovníků prodeje chemických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technické dokumentace k zadání chemicko-technologické specifikace zákazníkem požadovaného produktu technickému a výrobnímu útvaru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Projednávání záležitostí s obchodními partnery ohledně chemických produktů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24.10.2026 20:02:12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oblast požadovaných znalostí a dovedností, zejména se jedná o zpracování či praktické předvedení zadaných úkolů.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 teoretické znalosti v oblasti obchodu s chemickými produkty, teoretické znalosti v oblasti legislativy chemických látek a směsí (zejména chemický zákon), teoretické znalosti v oblasti přepravy chemických produktů, přípravu podkladů pro obchodní jednání, specifikaci a prezentaci technických vlastností produktu, práci s technickou dokumentací, legislativou, telekomunikační a zobrazovací technikou.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Kalkulace cen chemických výrobků a služeb, kritérium hodnocení b); Orientace v legislativě související s daným chemickým výrobkem, kritérium hodnocení c); Technická podpora pracovníků prodeje chemických produktů, kritérium hodnocení b), autorizovaná osoba zadá výrobek, na základě kterého uchazeč splní daná kritéria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Stanovení podmínek pro realizaci zakázek v oblasti chemických výrob, kritétium hodnocení c), autorizovaná osoba zadá příklad (modelovou situaci), na základě kterého (které) uchazeč splní dané kritérium hodnocení; autorizovaná osoba připraví minimálně 1 modelovou situaci, maximálně 3 modelové situace. U odborné kompetence Orientace v technické dokumentaci a ve značení chemických látek, kritérium hodnocení a), autorizovaná osoba vybere jednu anorganickou a dvě organické látky pro splnění daného kritéria. Dále u odborné kompetence Orientace v technické dokumentaci a ve značení chemických látek, kritérium hodnocení b), autorizovaná osoba zadá kritéria, na základě kterých uchazeč splní dané kritérium hodnocení.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dat a dalších podkladů pro prezentace chemického produktu, kritérium hodnocení c), si uchazeč po konzultaci s autorizovanou osobou zvolí chemický produkt. U odborné kompetence Projednávání záležitostí s obchodními partnery ohledně chemických produktů, kritérium hodnocení c), autorizovaná osoba zadá podmínky, na základě kterých uchazeč splní dané kritérium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Zadaný výrobek/produkt/příklad vybere autorizovaná osoba z produktového portfolia firmy, kde je zkouška realizována.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24.10.2026 20:02:12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24.10.2026 20:02:12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