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0A91D" Type="http://schemas.openxmlformats.org/officeDocument/2006/relationships/officeDocument" Target="/word/document.xml" /><Relationship Id="coreR1590A91D" Type="http://schemas.openxmlformats.org/package/2006/relationships/metadata/core-properties" Target="/docProps/core.xml" /><Relationship Id="customR1590A9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produktmanažer / chemická technička produktmanažerka (kód: 28-049-M)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produktmanažer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Kalkulace cen chemických výrobků a služeb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podmínek pro realizaci zakázek v oblasti chemických výrob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ve značení chemických látek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legislativě související s daným chemickým výrobkem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dat a dalších podkladů pro prezentace chemického produktu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Technická podpora pracovníků prodeje chemických produktů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technické dokumentace k zadání chemicko-technologické specifikace zákazníkem požadovaného produktu technickému a výrobnímu útvaru</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Projednávání záležitostí s obchodními partnery ohledně chemických produktů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Kalkulace cen chemických výrobků a služeb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pojem kalkulace a její použití, definovat její jednotlivé druhy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Vytvořit kalkulaci ceny pro zadaný výrobek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Stanovení podmínek pro realizaci zakázek v oblasti chemických výrob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obecné postupy od přijetí objednávky až po odeslání zakázky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obecné postupy při nákupu chemických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c) Předvést a vysvětlit způsob zadání zakázky do chemické výroby na zadaném příkladu</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technické dokumentaci a ve značení chemických látek</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K označení chemické látky přiřadit její správný název a stručnou charakteristiku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Vyhledat v technické dokumentaci zadaná kritéria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340" w:hRule="exact" w:wrap="none" w:vAnchor="page" w:hAnchor="margin" w:x="28" w:y="9900"/>
        <w:rPr>
          <w:rStyle w:val="C18"/>
          <w:rtl w:val="0"/>
        </w:rPr>
      </w:pPr>
      <w:r>
        <w:rPr>
          <w:rStyle w:val="C18"/>
          <w:rtl w:val="0"/>
        </w:rPr>
        <w:t>Orientace v legislativě související s daným chemickým výrobkem</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Popsat základ evropské a české chemické legislativy včetně právních předpisů</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Předvést způsoby hledání v legislativě související s chemickou výrobou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Aplikovat legislativu na zadaný výrobek</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a 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Příprava dat a dalších podkladů pro prezentace chemického produktu</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Navrhnout hrubou strukturu prezentace chemického produktu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Uvést a popsat potřebné vstupní informace pro tvorbu prezentace</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Ústní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c) Vytvořit jednoduchou prezentaci zvoleného chemického produktu zejména z hlediska chemického složení, nebezpečných vlastností</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Praktické předvedení</w:t>
      </w:r>
    </w:p>
    <w:p>
      <w:pPr>
        <w:pStyle w:val="P32"/>
        <w:framePr w:w="10710" w:h="248" w:hRule="exact" w:wrap="none" w:vAnchor="page" w:hAnchor="margin" w:x="28" w:y="149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prezentaci technických vlastností a použitelnosti produktu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způsob technického servisu pro zadaný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Zpracování technické dokumentace k zadání chemicko-technologické specifikace zákazníkem požadovaného produktu technickému a výrobnímu útvaru</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Definovat jednotlivé kroky potřebné pro zadání chemicko-technologické specifikace produktu</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Uvést obecné náležitosti zadání chemicko-technologické specifikace produktu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Ústní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c) Zpracovat návrh formuláře pro zadání výroby</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w:t>
      </w:r>
    </w:p>
    <w:p>
      <w:pPr>
        <w:pStyle w:val="P32"/>
        <w:framePr w:w="10710" w:h="248" w:hRule="exact" w:wrap="none" w:vAnchor="page" w:hAnchor="margin" w:x="28" w:y="6997"/>
        <w:rPr>
          <w:rStyle w:val="C23"/>
          <w:rtl w:val="0"/>
        </w:rPr>
      </w:pPr>
      <w:r>
        <w:rPr>
          <w:rStyle w:val="C23"/>
          <w:rtl w:val="0"/>
        </w:rPr>
        <w:t>Je třeba splnit všechna kritéria.</w:t>
      </w:r>
    </w:p>
    <w:p>
      <w:pPr>
        <w:pStyle w:val="P23"/>
        <w:framePr w:w="10710" w:h="340" w:hRule="exact" w:wrap="none" w:vAnchor="page" w:hAnchor="margin" w:x="28" w:y="7433"/>
        <w:rPr>
          <w:rStyle w:val="C18"/>
          <w:rtl w:val="0"/>
        </w:rPr>
      </w:pPr>
      <w:r>
        <w:rPr>
          <w:rStyle w:val="C18"/>
          <w:rtl w:val="0"/>
        </w:rPr>
        <w:t>Projednávání záležitostí s obchodními partnery ohledně chemických produktů</w:t>
      </w:r>
    </w:p>
    <w:p>
      <w:pPr>
        <w:pStyle w:val="P24"/>
        <w:framePr w:w="6713" w:h="376" w:hRule="exact" w:wrap="none" w:vAnchor="page" w:hAnchor="margin" w:x="45" w:y="7872"/>
        <w:rPr>
          <w:rStyle w:val="C3"/>
          <w:rtl w:val="0"/>
        </w:rPr>
      </w:pPr>
    </w:p>
    <w:p>
      <w:pPr>
        <w:pStyle w:val="P25"/>
        <w:framePr w:w="6661" w:h="249" w:hRule="exact" w:wrap="none" w:vAnchor="page" w:hAnchor="margin" w:x="71" w:y="7943"/>
        <w:rPr>
          <w:rStyle w:val="C19"/>
          <w:rtl w:val="0"/>
        </w:rPr>
      </w:pPr>
      <w:r>
        <w:rPr>
          <w:rStyle w:val="C19"/>
          <w:rtl w:val="0"/>
        </w:rPr>
        <w:t>Kritéria hodnocení</w:t>
      </w:r>
    </w:p>
    <w:p>
      <w:pPr>
        <w:pStyle w:val="P26"/>
        <w:framePr w:w="3918" w:h="376" w:hRule="exact" w:wrap="none" w:vAnchor="page" w:hAnchor="margin" w:x="6803" w:y="7872"/>
        <w:rPr>
          <w:rStyle w:val="C3"/>
          <w:rtl w:val="0"/>
        </w:rPr>
      </w:pPr>
    </w:p>
    <w:p>
      <w:pPr>
        <w:pStyle w:val="P27"/>
        <w:framePr w:w="3836" w:h="249" w:hRule="exact" w:wrap="none" w:vAnchor="page" w:hAnchor="margin" w:x="6859" w:y="7943"/>
        <w:rPr>
          <w:rStyle w:val="C20"/>
          <w:rtl w:val="0"/>
        </w:rPr>
      </w:pPr>
      <w:r>
        <w:rPr>
          <w:rStyle w:val="C20"/>
          <w:rtl w:val="0"/>
        </w:rPr>
        <w:t>Způsoby ověření</w:t>
      </w:r>
    </w:p>
    <w:p>
      <w:pPr>
        <w:pStyle w:val="P12"/>
        <w:framePr w:w="6710" w:h="607" w:hRule="exact" w:wrap="none" w:vAnchor="page" w:hAnchor="margin" w:x="45" w:y="8248"/>
        <w:rPr>
          <w:rStyle w:val="C3"/>
          <w:rtl w:val="0"/>
        </w:rPr>
      </w:pPr>
    </w:p>
    <w:p>
      <w:pPr>
        <w:pStyle w:val="P13"/>
        <w:framePr w:w="6658" w:h="480" w:hRule="exact" w:wrap="none" w:vAnchor="page" w:hAnchor="margin" w:x="71" w:y="8304"/>
        <w:rPr>
          <w:rStyle w:val="C11"/>
          <w:rtl w:val="0"/>
        </w:rPr>
      </w:pPr>
      <w:r>
        <w:rPr>
          <w:rStyle w:val="C11"/>
          <w:rtl w:val="0"/>
        </w:rPr>
        <w:t>a) Předvést postup při změně technických a obchodních podmínek v průběhu realizace zakázky</w:t>
      </w:r>
    </w:p>
    <w:p>
      <w:pPr>
        <w:pStyle w:val="P28"/>
        <w:framePr w:w="3921" w:h="607" w:hRule="exact" w:wrap="none" w:vAnchor="page" w:hAnchor="margin" w:x="6800" w:y="8248"/>
        <w:rPr>
          <w:rStyle w:val="C3"/>
          <w:rtl w:val="0"/>
        </w:rPr>
      </w:pPr>
    </w:p>
    <w:p>
      <w:pPr>
        <w:pStyle w:val="P29"/>
        <w:framePr w:w="3839" w:h="480" w:hRule="exact" w:wrap="none" w:vAnchor="page" w:hAnchor="margin" w:x="6856" w:y="8304"/>
        <w:rPr>
          <w:rStyle w:val="C21"/>
          <w:rtl w:val="0"/>
        </w:rPr>
      </w:pPr>
      <w:r>
        <w:rPr>
          <w:rStyle w:val="C21"/>
          <w:rtl w:val="0"/>
        </w:rPr>
        <w:t>Praktické předvedení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Definovat postup reklamačního řízení</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Písemné a ústní ověření</w:t>
      </w:r>
    </w:p>
    <w:p>
      <w:pPr>
        <w:pStyle w:val="P12"/>
        <w:framePr w:w="6710" w:h="376" w:hRule="exact" w:wrap="none" w:vAnchor="page" w:hAnchor="margin" w:x="45" w:y="9232"/>
        <w:rPr>
          <w:rStyle w:val="C3"/>
          <w:rtl w:val="0"/>
        </w:rPr>
      </w:pPr>
    </w:p>
    <w:p>
      <w:pPr>
        <w:pStyle w:val="P13"/>
        <w:framePr w:w="6658" w:h="249" w:hRule="exact" w:wrap="none" w:vAnchor="page" w:hAnchor="margin" w:x="71" w:y="9288"/>
        <w:rPr>
          <w:rStyle w:val="C11"/>
          <w:rtl w:val="0"/>
        </w:rPr>
      </w:pPr>
      <w:r>
        <w:rPr>
          <w:rStyle w:val="C11"/>
          <w:rtl w:val="0"/>
        </w:rPr>
        <w:t>c) Vytvořit reklamační protokol dle zadaných podmínek</w:t>
      </w:r>
    </w:p>
    <w:p>
      <w:pPr>
        <w:pStyle w:val="P28"/>
        <w:framePr w:w="3921" w:h="376" w:hRule="exact" w:wrap="none" w:vAnchor="page" w:hAnchor="margin" w:x="6800" w:y="9232"/>
        <w:rPr>
          <w:rStyle w:val="C3"/>
          <w:rtl w:val="0"/>
        </w:rPr>
      </w:pPr>
    </w:p>
    <w:p>
      <w:pPr>
        <w:pStyle w:val="P29"/>
        <w:framePr w:w="3839" w:h="249"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bude třeba zadávat úkoly a příklady prověřující oblast požadovaných znalostí a dovedností, zejména se jedná o zpracování či praktické předvedení zadaných úkolů.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 teoretické znalosti v oblasti obchodu s chemickými produkty, teoretické znalosti v oblasti legislativy chemických látek a směsí (zejména chemický zákon), teoretické znalosti v oblasti přepravy chemických produktů, přípravu podkladů pro obchodní jednání, specifikaci a prezentaci technických vlastností produktu, práci s technickou dokumentací, legislativou, telekomunikační a zobrazovací technikou.</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Kalkulace cen chemických výrobků a služeb, kritérium hodnocení b); Orientace v legislativě související s daným chemickým výrobkem, kritérium hodnocení c); Technická podpora pracovníků prodeje chemických produktů, kritérium hodnocení b), autorizovaná osoba zadá výrobek, na základě kterého uchazeč splní daná kritéria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Stanovení podmínek pro realizaci zakázek v oblasti chemických výrob, kritétium hodnocení c), autorizovaná osoba zadá příklad (modelovou situaci), na základě kterého (které) uchazeč splní dané kritérium hodnocení; autorizovaná osoba připraví minimálně 1 modelovou situaci, maximálně 3 modelové situace. U odborné kompetence Orientace v technické dokumentaci a ve značení chemických látek, kritérium hodnocení a), autorizovaná osoba vybere jednu anorganickou a dvě organické látky pro splnění daného kritéria. Dále u odborné kompetence Orientace v technické dokumentaci a ve značení chemických látek, kritérium hodnocení b), autorizovaná osoba zadá kritéria, na základě kterých uchazeč splní dané kritérium hodnocení.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Příprava dat a dalších podkladů pro prezentace chemického produktu, kritérium hodnocení c), si uchazeč po konzultaci s autorizovanou osobou zvolí chemický produkt. U odborné kompetence Projednávání záležitostí s obchodními partnery ohledně chemických produktů, kritérium hodnocení c), autorizovaná osoba zadá podmínky, na základě kterých uchazeč splní dané kritérium hodnocení.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 výrobek/produkt/příklad vybere autorizovaná osoba z produktového portfolia firmy, kde je zkouška realizována.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hodnocení způsobem "písemné a ústní ověření" uchazeč vypracuje písemnou část zkoušky a ústně doplní či dovysvětlí daná kritéria.</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a obchodu, např. ve funkci obchodníka či vedoucího úseku zahrnující pracoviště s činnostmi příslušné profesní kvalifikace.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a obchodu, např. ve funkci obchodníka či vedoucího úseku zahrnující pracoviště s činnostmi příslušné profesní kvalifikace nebo ve funkci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chemie a alespoň 5 let odborné praxe v oblasti chemické výroby a obchodu, např. ve funkci obchodníka či vedoucího úseku zahrnující pracoviště s činnostmi příslušné profesní kvalifikace nebo ve funkci učitele odborných předmětů nebo učitele praktického vyučování nebo učitele odborného výcviku v oblasti chemie.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28-049-M Chemický technik produktmanažer / chemická technička produktmanažerka + středoškolské vzdělání a alespoň 5 let odborné praxe v oblasti chemické výroby a obchodu, např. ve funkci obchodníka či vedoucího úseku zahrnující pracoviště s činnostmi příslušné profesní kvalifikace.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496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(kancelářské potřeby, kalkulačka, psací potřeby)</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on-line databází legislativních norem</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chemických látkách a chemických směsích a o změně některých zákonů (chemický zákon) č. 350/2011 Sb., ve znění pozdějších předpisů</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produktů (specifikační a bezpečnostní list)</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softwarovým vybavením, připojením k internetu a potřebnou zobrazovací technikou </w:t>
      </w:r>
    </w:p>
    <w:p>
      <w:pPr>
        <w:keepNext w:val="0"/>
        <w:keepLines w:val="1"/>
        <w:framePr w:w="10766" w:h="4627"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(např. učebna, kancelář) a přísun potřebné energie odpovídající bezpečnostním předpisům</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5"/>
        <w:rPr>
          <w:rStyle w:val="C3"/>
          <w:rtl w:val="0"/>
        </w:rPr>
      </w:pPr>
    </w:p>
    <w:p>
      <w:pPr>
        <w:pStyle w:val="P35"/>
        <w:framePr w:w="10710" w:h="340" w:hRule="exact" w:wrap="none" w:vAnchor="page" w:hAnchor="margin" w:x="28" w:y="14275"/>
        <w:rPr>
          <w:rStyle w:val="C25"/>
          <w:rtl w:val="0"/>
        </w:rPr>
      </w:pPr>
      <w:r>
        <w:rPr>
          <w:rStyle w:val="C25"/>
          <w:rtl w:val="0"/>
        </w:rPr>
        <w:t>Doba přípravy na zkoušku</w:t>
      </w:r>
    </w:p>
    <w:p>
      <w:pPr>
        <w:keepNext w:val="0"/>
        <w:keepLines w:val="0"/>
        <w:framePr w:w="10766" w:h="806" w:hRule="exact" w:wrap="none" w:vAnchor="page" w:hAnchor="margin" w:x="0" w:y="14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SPŠCH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produktmanažer / chemická technička produktmanažerka, 24.10.2026 20:02:45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E8E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1079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