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8E48B" Type="http://schemas.openxmlformats.org/officeDocument/2006/relationships/officeDocument" Target="/word/document.xml" /><Relationship Id="coreRB98E48B" Type="http://schemas.openxmlformats.org/package/2006/relationships/metadata/core-properties" Target="/docProps/core.xml" /><Relationship Id="customRB98E4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produktmanažer (kód: 28-049-M)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produktmanažer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Kalkulace cen chemických výrobků a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podmínek pro realizaci zakázek v oblasti chemických výrob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legislativě související s daným chemickým výrobkem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dat a dalších podkladů pro prezentace chemického produktu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Technická podpora pracovníků prodeje chemických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technické dokumentace k zadání chemicko-technologické specifikace zákazníkem požadovaného produktu technickému a výrobnímu útvaru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Projednávání záležitostí s obchodními partnery ohledně chemických produktů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29.4.2026 1:20:17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oblast požadovaných znalostí a dovedností, zejména se jedná o zpracování či praktické předvedení zadaných úkolů.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 teoretické znalosti v oblasti obchodu s chemickými produkty, teoretické znalosti v oblasti legislativy chemických látek a směsí (zejména chemický zákon), teoretické znalosti v oblasti přepravy chemických produktů, přípravu podkladů pro obchodní jednání, specifikaci a prezentaci technických vlastností produktu, práci s technickou dokumentací, legislativou, telekomunikační a zobrazovací technikou.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Kalkulace cen chemických výrobků a služeb, kritérium hodnocení b); Orientace v legislativě související s daným chemickým výrobkem, kritérium hodnocení c); Technická podpora pracovníků prodeje chemických produktů, kritérium hodnocení b), autorizovaná osoba zadá výrobek, na základě kterého uchazeč splní daná kritéria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Stanovení podmínek pro realizaci zakázek v oblasti chemických výrob, kritétium hodnocení c), autorizovaná osoba zadá příklad (modelovou situaci), na základě kterého (které) uchazeč splní dané kritérium hodnocení; autorizovaná osoba připraví minimálně 1 modelovou situaci, maximálně 3 modelové situace. U odborné kompetence Orientace v technické dokumentaci a ve značení chemických látek, kritérium hodnocení a), autorizovaná osoba vybere jednu anorganickou a dvě organické látky pro splnění daného kritéria. Dále u odborné kompetence Orientace v technické dokumentaci a ve značení chemických látek, kritérium hodnocení b), autorizovaná osoba zadá kritéria, na základě kterých uchazeč splní dané kritérium hodnocení.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dat a dalších podkladů pro prezentace chemického produktu, kritérium hodnocení c), si uchazeč po konzultaci s autorizovanou osobou zvolí chemický produkt. U odborné kompetence Projednávání záležitostí s obchodními partnery ohledně chemických produktů, kritérium hodnocení c), autorizovaná osoba zadá podmínky, na základě kterých uchazeč splní dané kritérium hodnocení.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 výrobek/produkt/příklad vybere autorizovaná osoba z produktového portfolia firmy, kde je zkouška realizována. 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29.4.2026 1:20:17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produktmanažer, 29.4.2026 1:20:17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