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B2E95D" Type="http://schemas.openxmlformats.org/officeDocument/2006/relationships/officeDocument" Target="/word/document.xml" /><Relationship Id="coreR4FB2E95D" Type="http://schemas.openxmlformats.org/package/2006/relationships/metadata/core-properties" Target="/docProps/core.xml" /><Relationship Id="customR4FB2E9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produktmanažer (kód: 28-049-M)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produktmanažer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Kalkulace cen chemických výrobků a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podmínek pro realizaci zakázek v oblasti chemických výrob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ve značení chemických látek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legislativě související s daným chemickým výrobkem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dat a dalších podkladů pro prezentace chemického produktu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Technická podpora pracovníků prodeje chemických produktů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technické dokumentace k zadání chemicko-technologické specifikace zákazníkem požadovaného produktu technickému a výrobnímu útvaru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Projednávání záležitostí s obchodními partnery ohledně chemických produktů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produktmanažer, 24.10.2026 18:57:18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bude třeba zadávat úkoly a příklady prověřující oblast požadovaných znalostí a dovedností, zejména se jedná o zpracování či praktické předvedení zadaných úkolů.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je třeba se zaměřit na teoretické znalosti v oblasti obchodu s chemickými produkty, teoretické znalosti v oblasti legislativy chemických látek a směsí (zejména chemický zákon), teoretické znalosti v oblasti přepravy chemických produktů, přípravu podkladů pro obchodní jednání, specifikaci a prezentaci technických vlastností produktu, práci s technickou dokumentací, legislativou, telekomunikační a zobrazovací technikou.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Kalkulace cen chemických výrobků a služeb, kritérium hodnocení b); Orientace v legislativě související s daným chemickým výrobkem, kritérium hodnocení c); Technická podpora pracovníků prodeje chemických produktů, kritérium hodnocení b), autorizovaná osoba zadá výrobek, na základě kterého uchazeč splní daná kritéria hodnocení.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Stanovení podmínek pro realizaci zakázek v oblasti chemických výrob, kritétium hodnocení c), autorizovaná osoba zadá příklad (modelovou situaci), na základě kterého (které) uchazeč splní dané kritérium hodnocení; autorizovaná osoba připraví minimálně 1 modelovou situaci, maximálně 3 modelové situace. U odborné kompetence Orientace v technické dokumentaci a ve značení chemických látek, kritérium hodnocení a), autorizovaná osoba vybere jednu anorganickou a dvě organické látky pro splnění daného kritéria. Dále u odborné kompetence Orientace v technické dokumentaci a ve značení chemických látek, kritérium hodnocení b), autorizovaná osoba zadá kritéria, na základě kterých uchazeč splní dané kritérium hodnocení.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Příprava dat a dalších podkladů pro prezentace chemického produktu, kritérium hodnocení c), si uchazeč po konzultaci s autorizovanou osobou zvolí chemický produkt. U odborné kompetence Projednávání záležitostí s obchodními partnery ohledně chemických produktů, kritérium hodnocení c), autorizovaná osoba zadá podmínky, na základě kterých uchazeč splní dané kritérium hodnocení.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Zadaný výrobek/produkt/příklad vybere autorizovaná osoba z produktového portfolia firmy, kde je zkouška realizována.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hodnocení způsobem "písemné a ústní ověření" uchazeč vypracuje písemnou část zkoušky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produktmanažer, 24.10.2026 18:57:18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SPŠCH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produktmanažer, 24.10.2026 18:57:18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