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E39FBF" Type="http://schemas.openxmlformats.org/officeDocument/2006/relationships/officeDocument" Target="/word/document.xml" /><Relationship Id="coreR5AE39FBF" Type="http://schemas.openxmlformats.org/package/2006/relationships/metadata/core-properties" Target="/docProps/core.xml" /><Relationship Id="customR5AE39FB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Elektrotechnik/elektrotechnička pro automatickou identifikaci RFID (kód: 26-033-M)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Elektrotechnik pro automatickou identifikaci (RFID)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Zásady ochrany zdraví a majetku, ochrana před úrazem elektrickým proudem, bezpečnost při obsluze a práci na elektrickém zařízení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Návrh a montáž systému pro automatickou identifikaci RFID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Měření elektrických veličin, vyhodnocení naměřených hodnot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Nastavení a testování elektrických nebo elektronických zařízení automatické identifikace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Detekování závady a oprava zařízení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Evidování technických dat o průběhu a výsledcích práce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16.12.2022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Elektrotechnik/elektrotechnička pro automatickou identifikaci RFID,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49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(odkaz na povolání v NSP - https://www.nsp.cz/jednotka-prace/elektrotechnik-pro-automa#zdravotni-zpusobilost).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 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 každému kritériu, které vyžaduje praktické předvedení nebo písemné ověření konkrétní situace, připraví autorizovaná osoba tři zadání, jedno ze zadání si uchazeč vylosuje.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 každému kritériu, které vyžaduje písemné ověření obecné situace, připraví autorizovaná osoba jedno zadání.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splnění kompetence "Zásady ochrany zdraví a majetku, ochrana před úrazem elektrickým proudem, bezpečnost při obsluze a práci na elektrickém zařízení" kritéria a) se považuje uvedení příkladů přímých a nepřímých účinků elektrického proudu na lidský organismus, vliv velikosti a frekvence proudu a doby jeho působení.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splnění kompetence "Zásady ochrany zdraví a majetku, ochrana před úrazem elektrickým proudem, bezpečnost při obsluze a práci na elektrickém zařízení" kritéria b) se považuje znalost poskytnutí první pomoci při úrazu elektrickým výbojem, specifické následky výboje na organizmus, určení priorit při ošetření.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splnění kompetence "Zásady ochrany zdraví a majetku, ochrana před úrazem elektrickým proudem, bezpečnost při obsluze a práci na elektrickém zařízení" kritéria c) se považuje znalost poskytnutí první pomoci při úrazu elektrickým proudem, postup záchranných prací v závislosti na rozsahu úrazu (vyproštění, ověření životních funkcí, oživovací pokusy, ošetření poranění, přivolání lékařské pomoci).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 elektrotechnice, a to minimálně v rozsahu § 6 (elektrotechnik), nařízení vlády č. 194/2022 Sb. o požadavcích na odbornou způsobilost k výkonu činností na elektrickém zařízení a na odbornou způsobilost v 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Elektrotechnik/elektrotechnička pro automatickou identifikaci RFID,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elektrotechniku,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Magneta,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FCC průmyslové systémy,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RNDr. Anna Christianová, CSc.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Rašínova vysoká škola, s. r. o.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Elektrotechnik/elektrotechnička pro automatickou identifikaci RFID,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