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836BB0" Type="http://schemas.openxmlformats.org/officeDocument/2006/relationships/officeDocument" Target="/word/document.xml" /><Relationship Id="coreR26836BB0" Type="http://schemas.openxmlformats.org/package/2006/relationships/metadata/core-properties" Target="/docProps/core.xml" /><Relationship Id="customR26836BB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 technik operátor (kód: 21-030-M)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postupech v hutní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a bezpečnostních předpisů v hutní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Operativní řízení technologického úseku hutní výroby a vazeb výrobních činností v hutní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 dokumentace hutní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Používání automatizovaných systémů řízení (ASŘ) v hutní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Praktická orientace v materiálech a surovinách pro hutní výrobu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Interpretace systémů a standardů kvality v hutní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Základní orientace v nákladových položkách hutní výroby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28.01.2014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operátor, 28.10.2026 23:11:18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http://katalog.nsp.cz/karta_p.aspx?id_jp=5159&amp;kod_sm1=36).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kompetencí, které podle tohoto hodnoticího standardu při ověřování umožňují ověření v provozním či simulovaném prostředí, zkoušející sdělí a nejpozději spolu s pozvánkou zašle uchazeči informaci, zda zkouška proběhne v provozním či simulovaném prostředí, a dále jaké aspekty budou sledovány při výkonu činností a při nakládání s materiálem.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operátor, 28.10.2026 23:11:18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 Ostrava,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operátor, 28.10.2026 23:11:18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