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67549" Type="http://schemas.openxmlformats.org/officeDocument/2006/relationships/officeDocument" Target="/word/document.xml" /><Relationship Id="coreR26C67549" Type="http://schemas.openxmlformats.org/package/2006/relationships/metadata/core-properties" Target="/docProps/core.xml" /><Relationship Id="customR26C675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operátor, 13.6.2026 10:54:49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83" w:hRule="exact" w:wrap="none" w:vAnchor="page" w:hAnchor="margin" w:x="45" w:y="8368"/>
        <w:rPr>
          <w:rStyle w:val="C3"/>
          <w:rtl w:val="0"/>
        </w:rPr>
      </w:pPr>
    </w:p>
    <w:p>
      <w:pPr>
        <w:pStyle w:val="P13"/>
        <w:framePr w:w="6658" w:h="256"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83" w:hRule="exact" w:wrap="none" w:vAnchor="page" w:hAnchor="margin" w:x="6800" w:y="8368"/>
        <w:rPr>
          <w:rStyle w:val="C3"/>
          <w:rtl w:val="0"/>
        </w:rPr>
      </w:pPr>
    </w:p>
    <w:p>
      <w:pPr>
        <w:pStyle w:val="P29"/>
        <w:framePr w:w="3839" w:h="256"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Simulovat způsob přímého řízení vybraného výrobního agregátu (zařízení)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Vedení provozní dokumentace hutní výroby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provozní dokumentaci v hutní výrobě a zásady jejího vedení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ústním vysvětlením</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Používání automatizovaných systémů řízení (ASŘ) v hutní výrobě</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Popsat typy automatizovaných systémů řízení v hutní výrobě</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Písemné a ústní ověření</w:t>
      </w:r>
    </w:p>
    <w:p>
      <w:pPr>
        <w:pStyle w:val="P16"/>
        <w:framePr w:w="6710" w:h="607" w:hRule="exact" w:wrap="none" w:vAnchor="page" w:hAnchor="margin" w:x="45" w:y="14047"/>
        <w:rPr>
          <w:rStyle w:val="C3"/>
          <w:rtl w:val="0"/>
        </w:rPr>
      </w:pPr>
    </w:p>
    <w:p>
      <w:pPr>
        <w:pStyle w:val="P17"/>
        <w:framePr w:w="6658" w:h="480" w:hRule="exact" w:wrap="none" w:vAnchor="page" w:hAnchor="margin" w:x="71" w:y="14103"/>
        <w:rPr>
          <w:rStyle w:val="C13"/>
          <w:rtl w:val="0"/>
        </w:rPr>
      </w:pPr>
      <w:r>
        <w:rPr>
          <w:rStyle w:val="C13"/>
          <w:rtl w:val="0"/>
        </w:rPr>
        <w:t>b) Kontrolovat údaje na řídicích panelech ve velínech a provádět základní korekci chodu vybraného technologického zařízení</w:t>
      </w:r>
    </w:p>
    <w:p>
      <w:pPr>
        <w:pStyle w:val="P30"/>
        <w:framePr w:w="3921" w:h="607" w:hRule="exact" w:wrap="none" w:vAnchor="page" w:hAnchor="margin" w:x="6800" w:y="14047"/>
        <w:rPr>
          <w:rStyle w:val="C3"/>
          <w:rtl w:val="0"/>
        </w:rPr>
      </w:pPr>
    </w:p>
    <w:p>
      <w:pPr>
        <w:pStyle w:val="P31"/>
        <w:framePr w:w="3839" w:h="480"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13.6.2026 10:54:49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nákladových položkách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operátor, 13.6.2026 10:54:49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13.6.2026 10:54:49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3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(zařízení pro výrobu surového železa, pro výrobu oceli, pro válcování, pro tažení, pro úpravárenské činnosti)</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operátor, 13.6.2026 10:54:49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operátor, 13.6.2026 10:54:49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operátor, 13.6.2026 10:54:49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D2E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3E94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E8EF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