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8333DB" Type="http://schemas.openxmlformats.org/officeDocument/2006/relationships/officeDocument" Target="/word/document.xml" /><Relationship Id="coreR238333DB" Type="http://schemas.openxmlformats.org/package/2006/relationships/metadata/core-properties" Target="/docProps/core.xml" /><Relationship Id="customR238333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mistr / technička mistrová (kód: 21-029-M)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Praktická orientace v materiálech a surovinách pro hutní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systémů a standardů kvality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orientace v ekonomice hutní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 / technička mistrová, 27.10.2026 4:14:13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https://nsp.cz/jednotka-prace/hutni-technik-mistr#zdravotni-zpusobilost).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Řízení technologického úseku hutní výroby a vazeb výrobních činností v hutní výrobě (e71.Z.5005)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 / technička mistrová, 27.10.2026 4:14:13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Marcela Mlýnková - ArcelorMittal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Radomír Prašivka - 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Kamila Janovská - VŠB-TU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Dryják - ArcelorMittal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 / technička mistrová, 27.10.2026 4:14:13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