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60E76" Type="http://schemas.openxmlformats.org/officeDocument/2006/relationships/officeDocument" Target="/word/document.xml" /><Relationship Id="coreR50060E76" Type="http://schemas.openxmlformats.org/package/2006/relationships/metadata/core-properties" Target="/docProps/core.xml" /><Relationship Id="customR50060E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Krajinář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stavebních prvků v krajině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hrabání)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607" w:hRule="exact" w:wrap="none" w:vAnchor="page" w:hAnchor="margin" w:x="45" w:y="12687"/>
        <w:rPr>
          <w:rStyle w:val="C3"/>
          <w:rtl w:val="0"/>
        </w:rPr>
      </w:pPr>
    </w:p>
    <w:p>
      <w:pPr>
        <w:pStyle w:val="P13"/>
        <w:framePr w:w="6658" w:h="480" w:hRule="exact" w:wrap="none" w:vAnchor="page" w:hAnchor="margin" w:x="71" w:y="12743"/>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12687"/>
        <w:rPr>
          <w:rStyle w:val="C3"/>
          <w:rtl w:val="0"/>
        </w:rPr>
      </w:pPr>
    </w:p>
    <w:p>
      <w:pPr>
        <w:pStyle w:val="P29"/>
        <w:framePr w:w="3839" w:h="480" w:hRule="exact" w:wrap="none" w:vAnchor="page" w:hAnchor="margin" w:x="6856" w:y="12743"/>
        <w:rPr>
          <w:rStyle w:val="C21"/>
          <w:rtl w:val="0"/>
        </w:rPr>
      </w:pPr>
      <w:r>
        <w:rPr>
          <w:rStyle w:val="C21"/>
          <w:rtl w:val="0"/>
        </w:rPr>
        <w:t>Praktické předvedení a ústní ověření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Vysvětlit řez okrasných dřevin v období vegetačního klidu</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Ústní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Provést řez tvarovaných stěn a živých plotů</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 s ústním ověřením</w:t>
      </w:r>
    </w:p>
    <w:p>
      <w:pPr>
        <w:pStyle w:val="P30"/>
        <w:framePr w:w="10710" w:h="248" w:hRule="exact" w:wrap="none" w:vAnchor="page" w:hAnchor="margin" w:x="28" w:y="141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Posekat trávník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Péče o vzrostlé a památné stromy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 a ústní ověření</w:t>
      </w:r>
    </w:p>
    <w:p>
      <w:pPr>
        <w:pStyle w:val="P30"/>
        <w:framePr w:w="10710" w:h="248" w:hRule="exact" w:wrap="none" w:vAnchor="page" w:hAnchor="margin" w:x="28" w:y="10878"/>
        <w:rPr>
          <w:rStyle w:val="C22"/>
          <w:rtl w:val="0"/>
        </w:rPr>
      </w:pPr>
      <w:r>
        <w:rPr>
          <w:rStyle w:val="C22"/>
          <w:rtl w:val="0"/>
        </w:rPr>
        <w:t>Je třeba splnit toto kritérium.</w:t>
      </w:r>
    </w:p>
    <w:p>
      <w:pPr>
        <w:pStyle w:val="P23"/>
        <w:framePr w:w="10710" w:h="340" w:hRule="exact" w:wrap="none" w:vAnchor="page" w:hAnchor="margin" w:x="28" w:y="11314"/>
        <w:rPr>
          <w:rStyle w:val="C18"/>
          <w:rtl w:val="0"/>
        </w:rPr>
      </w:pPr>
      <w:r>
        <w:rPr>
          <w:rStyle w:val="C18"/>
          <w:rtl w:val="0"/>
        </w:rPr>
        <w:t>Údržba stavebních prvků v krajině</w:t>
      </w:r>
    </w:p>
    <w:p>
      <w:pPr>
        <w:pStyle w:val="P24"/>
        <w:framePr w:w="6713" w:h="376" w:hRule="exact" w:wrap="none" w:vAnchor="page" w:hAnchor="margin" w:x="45" w:y="11753"/>
        <w:rPr>
          <w:rStyle w:val="C3"/>
          <w:rtl w:val="0"/>
        </w:rPr>
      </w:pPr>
    </w:p>
    <w:p>
      <w:pPr>
        <w:pStyle w:val="P25"/>
        <w:framePr w:w="6661" w:h="249" w:hRule="exact" w:wrap="none" w:vAnchor="page" w:hAnchor="margin" w:x="71" w:y="11824"/>
        <w:rPr>
          <w:rStyle w:val="C19"/>
          <w:rtl w:val="0"/>
        </w:rPr>
      </w:pPr>
      <w:r>
        <w:rPr>
          <w:rStyle w:val="C19"/>
          <w:rtl w:val="0"/>
        </w:rPr>
        <w:t>Kritéria hodnocení</w:t>
      </w:r>
    </w:p>
    <w:p>
      <w:pPr>
        <w:pStyle w:val="P26"/>
        <w:framePr w:w="3918" w:h="376" w:hRule="exact" w:wrap="none" w:vAnchor="page" w:hAnchor="margin" w:x="6803" w:y="11753"/>
        <w:rPr>
          <w:rStyle w:val="C3"/>
          <w:rtl w:val="0"/>
        </w:rPr>
      </w:pPr>
    </w:p>
    <w:p>
      <w:pPr>
        <w:pStyle w:val="P27"/>
        <w:framePr w:w="3836" w:h="249" w:hRule="exact" w:wrap="none" w:vAnchor="page" w:hAnchor="margin" w:x="6859" w:y="11824"/>
        <w:rPr>
          <w:rStyle w:val="C20"/>
          <w:rtl w:val="0"/>
        </w:rPr>
      </w:pPr>
      <w:r>
        <w:rPr>
          <w:rStyle w:val="C20"/>
          <w:rtl w:val="0"/>
        </w:rPr>
        <w:t>Způsoby ověření</w:t>
      </w:r>
    </w:p>
    <w:p>
      <w:pPr>
        <w:pStyle w:val="P12"/>
        <w:framePr w:w="6710" w:h="607" w:hRule="exact" w:wrap="none" w:vAnchor="page" w:hAnchor="margin" w:x="45" w:y="12130"/>
        <w:rPr>
          <w:rStyle w:val="C3"/>
          <w:rtl w:val="0"/>
        </w:rPr>
      </w:pPr>
    </w:p>
    <w:p>
      <w:pPr>
        <w:pStyle w:val="P13"/>
        <w:framePr w:w="6658" w:h="480" w:hRule="exact" w:wrap="none" w:vAnchor="page" w:hAnchor="margin" w:x="71" w:y="12186"/>
        <w:rPr>
          <w:rStyle w:val="C11"/>
          <w:rtl w:val="0"/>
        </w:rPr>
      </w:pPr>
      <w:r>
        <w:rPr>
          <w:rStyle w:val="C11"/>
          <w:rtl w:val="0"/>
        </w:rPr>
        <w:t>a) Navrhnout a provést údržbu jednoho stavebního prvku a mobiliáře v krajině (schody, můstek, povalový chodník, lavičky, sedák, oplocení)</w:t>
      </w:r>
    </w:p>
    <w:p>
      <w:pPr>
        <w:pStyle w:val="P28"/>
        <w:framePr w:w="3921" w:h="607" w:hRule="exact" w:wrap="none" w:vAnchor="page" w:hAnchor="margin" w:x="6800" w:y="12130"/>
        <w:rPr>
          <w:rStyle w:val="C3"/>
          <w:rtl w:val="0"/>
        </w:rPr>
      </w:pPr>
    </w:p>
    <w:p>
      <w:pPr>
        <w:pStyle w:val="P29"/>
        <w:framePr w:w="3839" w:h="480" w:hRule="exact" w:wrap="none" w:vAnchor="page" w:hAnchor="margin" w:x="6856" w:y="12186"/>
        <w:rPr>
          <w:rStyle w:val="C21"/>
          <w:rtl w:val="0"/>
        </w:rPr>
      </w:pPr>
      <w:r>
        <w:rPr>
          <w:rStyle w:val="C21"/>
          <w:rtl w:val="0"/>
        </w:rPr>
        <w:t>Praktické předvedení s ústním ověřením</w:t>
      </w:r>
    </w:p>
    <w:p>
      <w:pPr>
        <w:pStyle w:val="P30"/>
        <w:framePr w:w="10710" w:h="248" w:hRule="exact" w:wrap="none" w:vAnchor="page" w:hAnchor="margin" w:x="28" w:y="12850"/>
        <w:rPr>
          <w:rStyle w:val="C22"/>
          <w:rtl w:val="0"/>
        </w:rPr>
      </w:pPr>
      <w:r>
        <w:rPr>
          <w:rStyle w:val="C22"/>
          <w:rtl w:val="0"/>
        </w:rPr>
        <w:t>Je třeba splnit toto kritérium.</w:t>
      </w:r>
    </w:p>
    <w:p>
      <w:pPr>
        <w:pStyle w:val="P23"/>
        <w:framePr w:w="10710" w:h="340" w:hRule="exact" w:wrap="none" w:vAnchor="page" w:hAnchor="margin" w:x="28" w:y="13286"/>
        <w:rPr>
          <w:rStyle w:val="C18"/>
          <w:rtl w:val="0"/>
        </w:rPr>
      </w:pPr>
      <w:r>
        <w:rPr>
          <w:rStyle w:val="C18"/>
          <w:rtl w:val="0"/>
        </w:rPr>
        <w:t>Údržba a zakládání přírodě blízkých biotopů v krajině</w:t>
      </w:r>
    </w:p>
    <w:p>
      <w:pPr>
        <w:pStyle w:val="P24"/>
        <w:framePr w:w="6713" w:h="376" w:hRule="exact" w:wrap="none" w:vAnchor="page" w:hAnchor="margin" w:x="45" w:y="13725"/>
        <w:rPr>
          <w:rStyle w:val="C3"/>
          <w:rtl w:val="0"/>
        </w:rPr>
      </w:pPr>
    </w:p>
    <w:p>
      <w:pPr>
        <w:pStyle w:val="P25"/>
        <w:framePr w:w="6661" w:h="249" w:hRule="exact" w:wrap="none" w:vAnchor="page" w:hAnchor="margin" w:x="71" w:y="13796"/>
        <w:rPr>
          <w:rStyle w:val="C19"/>
          <w:rtl w:val="0"/>
        </w:rPr>
      </w:pPr>
      <w:r>
        <w:rPr>
          <w:rStyle w:val="C19"/>
          <w:rtl w:val="0"/>
        </w:rPr>
        <w:t>Kritéria hodnocení</w:t>
      </w:r>
    </w:p>
    <w:p>
      <w:pPr>
        <w:pStyle w:val="P26"/>
        <w:framePr w:w="3918" w:h="376" w:hRule="exact" w:wrap="none" w:vAnchor="page" w:hAnchor="margin" w:x="6803" w:y="13725"/>
        <w:rPr>
          <w:rStyle w:val="C3"/>
          <w:rtl w:val="0"/>
        </w:rPr>
      </w:pPr>
    </w:p>
    <w:p>
      <w:pPr>
        <w:pStyle w:val="P27"/>
        <w:framePr w:w="3836" w:h="249" w:hRule="exact" w:wrap="none" w:vAnchor="page" w:hAnchor="margin" w:x="6859" w:y="13796"/>
        <w:rPr>
          <w:rStyle w:val="C20"/>
          <w:rtl w:val="0"/>
        </w:rPr>
      </w:pPr>
      <w:r>
        <w:rPr>
          <w:rStyle w:val="C20"/>
          <w:rtl w:val="0"/>
        </w:rPr>
        <w:t>Způsoby ověření</w:t>
      </w:r>
    </w:p>
    <w:p>
      <w:pPr>
        <w:pStyle w:val="P12"/>
        <w:framePr w:w="6710" w:h="607" w:hRule="exact" w:wrap="none" w:vAnchor="page" w:hAnchor="margin" w:x="45" w:y="14101"/>
        <w:rPr>
          <w:rStyle w:val="C3"/>
          <w:rtl w:val="0"/>
        </w:rPr>
      </w:pPr>
    </w:p>
    <w:p>
      <w:pPr>
        <w:pStyle w:val="P13"/>
        <w:framePr w:w="6658" w:h="480" w:hRule="exact" w:wrap="none" w:vAnchor="page" w:hAnchor="margin" w:x="71" w:y="14157"/>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14101"/>
        <w:rPr>
          <w:rStyle w:val="C3"/>
          <w:rtl w:val="0"/>
        </w:rPr>
      </w:pPr>
    </w:p>
    <w:p>
      <w:pPr>
        <w:pStyle w:val="P29"/>
        <w:framePr w:w="3839" w:h="480" w:hRule="exact" w:wrap="none" w:vAnchor="page" w:hAnchor="margin" w:x="6856" w:y="14157"/>
        <w:rPr>
          <w:rStyle w:val="C21"/>
          <w:rtl w:val="0"/>
        </w:rPr>
      </w:pPr>
      <w:r>
        <w:rPr>
          <w:rStyle w:val="C21"/>
          <w:rtl w:val="0"/>
        </w:rPr>
        <w:t>Ústní ověření</w:t>
      </w:r>
    </w:p>
    <w:p>
      <w:pPr>
        <w:pStyle w:val="P16"/>
        <w:framePr w:w="6710" w:h="607" w:hRule="exact" w:wrap="none" w:vAnchor="page" w:hAnchor="margin" w:x="45" w:y="14708"/>
        <w:rPr>
          <w:rStyle w:val="C3"/>
          <w:rtl w:val="0"/>
        </w:rPr>
      </w:pPr>
    </w:p>
    <w:p>
      <w:pPr>
        <w:pStyle w:val="P17"/>
        <w:framePr w:w="6658" w:h="480" w:hRule="exact" w:wrap="none" w:vAnchor="page" w:hAnchor="margin" w:x="71" w:y="14764"/>
        <w:rPr>
          <w:rStyle w:val="C13"/>
          <w:rtl w:val="0"/>
        </w:rPr>
      </w:pPr>
      <w:r>
        <w:rPr>
          <w:rStyle w:val="C13"/>
          <w:rtl w:val="0"/>
        </w:rPr>
        <w:t>b) Zhodnotit význam, principy zakládání a údržby křovinatých pásů, remízků, vodních a mokřadních biotopů a zadanou údržbu provést</w:t>
      </w:r>
    </w:p>
    <w:p>
      <w:pPr>
        <w:pStyle w:val="P31"/>
        <w:framePr w:w="3921" w:h="607" w:hRule="exact" w:wrap="none" w:vAnchor="page" w:hAnchor="margin" w:x="6800" w:y="14708"/>
        <w:rPr>
          <w:rStyle w:val="C3"/>
          <w:rtl w:val="0"/>
        </w:rPr>
      </w:pPr>
    </w:p>
    <w:p>
      <w:pPr>
        <w:pStyle w:val="P32"/>
        <w:framePr w:w="3839" w:h="480" w:hRule="exact" w:wrap="none" w:vAnchor="page" w:hAnchor="margin" w:x="6856" w:y="14764"/>
        <w:rPr>
          <w:rStyle w:val="C23"/>
          <w:rtl w:val="0"/>
        </w:rPr>
      </w:pPr>
      <w:r>
        <w:rPr>
          <w:rStyle w:val="C23"/>
          <w:rtl w:val="0"/>
        </w:rPr>
        <w:t>Praktické předvedení a ústní ověření</w:t>
      </w:r>
    </w:p>
    <w:p>
      <w:pPr>
        <w:pStyle w:val="P30"/>
        <w:framePr w:w="10710" w:h="248" w:hRule="exact" w:wrap="none" w:vAnchor="page" w:hAnchor="margin" w:x="28" w:y="1542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a aspekty lidské činnosti v krajině. Podle stavu počasí a vývoje rostlin se činnosti kumulují tak, aby jednotlivá kritéria mohla být splněna v nejpříhodnějším období. Zejména při ověřování kompetencí v krajině a s tím spojenými přesuny uchazečů je nutno počítat s většími časovými prodlevami.</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Poznávání taxonů okrasných rostlin používaných pro venkovní výsadby </w:t>
      </w:r>
      <w:r>
        <w:rPr>
          <w:rFonts w:ascii="Arial" w:cs="Arial" w:hAnsi="Arial" w:eastAsia="Arial"/>
          <w:b w:val="0"/>
          <w:i w:val="0"/>
          <w:caps w:val="0"/>
          <w:strike w:val="0"/>
          <w:noProof w:val="0"/>
          <w:vanish w:val="0"/>
          <w:color w:val="auto"/>
          <w:sz w:val="20"/>
          <w:u w:val="none"/>
          <w:shd w:val="clear" w:color="auto" w:fill="auto"/>
          <w:vertAlign w:val="baseline"/>
          <w:lang/>
        </w:rPr>
        <w:t>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 Kritérium bude ověřeno na záhonu květin nebo okrasných dřevin bez pokrývky mulče. Minimální plocha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každého uchazeče – listnatý opadavý keř, rostoucí ve volné půdě. Tento keř musí být v takovém stavu, aby u něj bylo možno provést udržovací řez v duchu zásad sadovnické a krajinářské praxe. Dále je nutno mít k dispozici pro každého uchazeče živý plot výšky do 2 metrů v délce 10 metrů a provést u něj tvarovací řez plotostřihem.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 předem připravené zahradnickými stroji a nářadím pro výsev trávníku. Dále musí být k dispozici plocha trávníku pro jeho posekání - minimálně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jednoho uchazeče. Kritérium c) bude ověřeno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Vyměřování sadovnické a krajinářské úpravy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Péče o vzrostlé a památné stromy</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minimálně jeden vzrostlý strom nebo památný strom ve smyslu zákona č.114/92 Sb., ve znění pozdějších předpisů, u něhož lze vizuálně posoudit jeho zdravotní stav a navrhnout odpovídající pěstební opatření.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Údržba stavebních prvků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vhodné postihnout aspekty jednotlivých prací v krajině v průběhu roku a v souvislosti s tím použít vhodné stavební prvky, posoudit jejich stav, provést vlastní údržbu ve smyslu kritéria a). Údržbou se má na mysli oprava, výměna částí, nátěr apod. Jednotlivé prvky je možno u většího počtu uchazečů libovolně kombinovat, případně doplnit s přihlédnutím k časovému limitu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1"/>
          <w:i w:val="1"/>
          <w:caps w:val="0"/>
          <w:strike w:val="0"/>
          <w:noProof w:val="0"/>
          <w:vanish w:val="0"/>
          <w:color w:val="auto"/>
          <w:sz w:val="20"/>
          <w:u w:val="none"/>
          <w:shd w:val="clear" w:color="auto" w:fill="auto"/>
          <w:vertAlign w:val="baseline"/>
          <w:lang/>
        </w:rPr>
        <w:t>Údržba a zakládání přírodě blízkých biotopů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takovýto prvek v parku, uměle vytvořeném sadovnickém nebo krajinářském detailu nebo volné krajině (křovinatý pás, remízek, vodní biotop), prakticky provést jeho údržbu (vyčištění, odstranění náletů, řez, návrh doplnění) a zhodnotit jeho význam v krajině.</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Výsledné hodnocení</w:t>
      </w:r>
    </w:p>
    <w:p>
      <w:pPr>
        <w:keepNext w:val="0"/>
        <w:keepLines w:val="0"/>
        <w:framePr w:w="10766" w:h="1497" w:hRule="exact" w:wrap="none" w:vAnchor="page" w:hAnchor="margin" w:x="0" w:y="14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7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 střední vzdělání s maturitní zkouškou a alespoň 5 let odborné praxe v oblasti krajinářství, z toho minimálně jeden rok v období posledních dvou let před podáním žádosti o autorizaci.</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dále musí mít oprávnění odborné způsobilosti 3. stupně pro nakládání s přípravky na ochranu rostlin - podle zákona č. 199/2012 Sb., o rostlinolékařské péči, ve znění pozdějších předpisů.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kypřiče půdy, rotační kypřiče, sekačky, vertikutátor, fukar pro vyfoukání listí, zahradnickým ručním nářadím - rýče,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travní osivo nebo předpěstovaný travní koberec, park nebo parková úprava s travnatými plochami a vzrostlými stromy a keři pro údržbu, předpěstovaná sadba květin a sazenice dřevin k výsadbě</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zahradni stavby, lavičky, chodníky, oplocení a drobné stavební prvky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20.10.2026 4:44:12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05FF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EE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7C55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