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4D98C" Type="http://schemas.openxmlformats.org/officeDocument/2006/relationships/officeDocument" Target="/word/document.xml" /><Relationship Id="coreR7134D98C" Type="http://schemas.openxmlformats.org/package/2006/relationships/metadata/core-properties" Target="/docProps/core.xml" /><Relationship Id="customR7134D9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Vizuální hodnocení druhů separovaných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manipulačním zařízením k uchopení, zvedání, nakládání, přemístění kusového a drobného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a ošetřování ručního nářadí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interních předpisech a normách pro odpady a druhotné suroviny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by měla být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by měl vědět,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nebo obal by měl uchazeč při praktickém ověření vybírat z předložených katalogů.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interní dokumenty (provozní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popisu funkce staveb a koncových zařízení v recyklačním provozu by uchazeč měl umět zdůvodnit, proč některé činnosti mohou probíhat jen na vymezených místech provozu.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