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5EC9F15" Type="http://schemas.openxmlformats.org/officeDocument/2006/relationships/officeDocument" Target="/word/document.xml" /><Relationship Id="coreR25EC9F15" Type="http://schemas.openxmlformats.org/package/2006/relationships/metadata/core-properties" Target="/docProps/core.xml" /><Relationship Id="customR25EC9F1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Dělník pro recyklaci (kód: 28-047-E)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Dělník pro recyklaci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předpisech a normách k nakládání s odpady a druhotnými surovinami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technologiích a postupech pro recyklaci odpadů a druhotných surovin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základního třídění odpadů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Používání ručního nářadí a technických prostředků k třídění a manipulaci s odpady a druhotnými surovinami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Dodržování zásad bezpečnosti a ochrany zdraví při práci, hygieny práce, požární prevence a ochrany životního prostředí</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2</w:t>
      </w:r>
    </w:p>
    <w:p>
      <w:pPr>
        <w:pStyle w:val="P7"/>
        <w:framePr w:w="8788" w:h="340" w:hRule="exact" w:wrap="none" w:vAnchor="page" w:hAnchor="margin" w:x="28" w:y="7958"/>
        <w:rPr>
          <w:rStyle w:val="C8"/>
          <w:rtl w:val="0"/>
        </w:rPr>
      </w:pPr>
      <w:r>
        <w:rPr>
          <w:rStyle w:val="C8"/>
          <w:rtl w:val="0"/>
        </w:rPr>
        <w:t>Platnost standardu</w:t>
      </w:r>
    </w:p>
    <w:p>
      <w:pPr>
        <w:pStyle w:val="P20"/>
        <w:framePr w:w="4283" w:h="248" w:hRule="exact" w:wrap="none" w:vAnchor="page" w:hAnchor="margin" w:x="28" w:y="8298"/>
        <w:rPr>
          <w:rStyle w:val="C15"/>
          <w:rtl w:val="0"/>
        </w:rPr>
      </w:pPr>
      <w:r>
        <w:rPr>
          <w:rStyle w:val="C15"/>
          <w:rtl w:val="0"/>
        </w:rPr>
        <w:t>Standard je platný od: 26.07.2016 do: 15.03.2021</w:t>
      </w:r>
    </w:p>
    <w:p>
      <w:pPr>
        <w:pStyle w:val="P21"/>
        <w:framePr w:w="7654" w:h="331" w:hRule="exact" w:wrap="none" w:vAnchor="page" w:hAnchor="margin" w:x="28" w:y="15940"/>
        <w:rPr>
          <w:rStyle w:val="C16"/>
          <w:rtl w:val="0"/>
        </w:rPr>
      </w:pPr>
      <w:r>
        <w:rPr>
          <w:rStyle w:val="C16"/>
          <w:rtl w:val="0"/>
        </w:rPr>
        <w:t>Dělník pro recyklaci, 11.9.2026 20:04:34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předpisech a normách k nakládání s odpady a druhotnými surovinami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Charakterizovat základní české (a implementované) předpisy a normy upravující nakládání s odpady a druhotnými surovinami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Charakterizovat Katalog odpadů a jeho použití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Popsat rozdíly v požadavcích interních předpisů firmy k nakládání s nebezpečnými odpady a k nakládání s ostatními odpady</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Orientace v technologiích a postupech pro recyklaci odpadů a druhotných surovin</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376" w:hRule="exact" w:wrap="none" w:vAnchor="page" w:hAnchor="margin" w:x="45" w:y="6482"/>
        <w:rPr>
          <w:rStyle w:val="C3"/>
          <w:rtl w:val="0"/>
        </w:rPr>
      </w:pPr>
    </w:p>
    <w:p>
      <w:pPr>
        <w:pStyle w:val="P13"/>
        <w:framePr w:w="6658" w:h="249" w:hRule="exact" w:wrap="none" w:vAnchor="page" w:hAnchor="margin" w:x="71" w:y="6538"/>
        <w:rPr>
          <w:rStyle w:val="C11"/>
          <w:rtl w:val="0"/>
        </w:rPr>
      </w:pPr>
      <w:r>
        <w:rPr>
          <w:rStyle w:val="C11"/>
          <w:rtl w:val="0"/>
        </w:rPr>
        <w:t>a) Popsat ruční a mechanické technologie recyklace odpadů</w:t>
      </w:r>
    </w:p>
    <w:p>
      <w:pPr>
        <w:pStyle w:val="P28"/>
        <w:framePr w:w="3921" w:h="376" w:hRule="exact" w:wrap="none" w:vAnchor="page" w:hAnchor="margin" w:x="6800" w:y="6482"/>
        <w:rPr>
          <w:rStyle w:val="C3"/>
          <w:rtl w:val="0"/>
        </w:rPr>
      </w:pPr>
    </w:p>
    <w:p>
      <w:pPr>
        <w:pStyle w:val="P29"/>
        <w:framePr w:w="3839" w:h="249" w:hRule="exact" w:wrap="none" w:vAnchor="page" w:hAnchor="margin" w:x="6856" w:y="6538"/>
        <w:rPr>
          <w:rStyle w:val="C21"/>
          <w:rtl w:val="0"/>
        </w:rPr>
      </w:pPr>
      <w:r>
        <w:rPr>
          <w:rStyle w:val="C21"/>
          <w:rtl w:val="0"/>
        </w:rPr>
        <w:t>Ústní ověření</w:t>
      </w:r>
    </w:p>
    <w:p>
      <w:pPr>
        <w:pStyle w:val="P16"/>
        <w:framePr w:w="6710" w:h="607" w:hRule="exact" w:wrap="none" w:vAnchor="page" w:hAnchor="margin" w:x="45" w:y="6858"/>
        <w:rPr>
          <w:rStyle w:val="C3"/>
          <w:rtl w:val="0"/>
        </w:rPr>
      </w:pPr>
    </w:p>
    <w:p>
      <w:pPr>
        <w:pStyle w:val="P17"/>
        <w:framePr w:w="6658" w:h="480" w:hRule="exact" w:wrap="none" w:vAnchor="page" w:hAnchor="margin" w:x="71" w:y="6914"/>
        <w:rPr>
          <w:rStyle w:val="C13"/>
          <w:rtl w:val="0"/>
        </w:rPr>
      </w:pPr>
      <w:r>
        <w:rPr>
          <w:rStyle w:val="C13"/>
          <w:rtl w:val="0"/>
        </w:rPr>
        <w:t>b) Popsat základní technologické postupy recyklace kovů, plastů, papíru a skla</w:t>
      </w:r>
    </w:p>
    <w:p>
      <w:pPr>
        <w:pStyle w:val="P30"/>
        <w:framePr w:w="3921" w:h="607" w:hRule="exact" w:wrap="none" w:vAnchor="page" w:hAnchor="margin" w:x="6800" w:y="6858"/>
        <w:rPr>
          <w:rStyle w:val="C3"/>
          <w:rtl w:val="0"/>
        </w:rPr>
      </w:pPr>
    </w:p>
    <w:p>
      <w:pPr>
        <w:pStyle w:val="P31"/>
        <w:framePr w:w="3839" w:h="480" w:hRule="exact" w:wrap="none" w:vAnchor="page" w:hAnchor="margin" w:x="6856" w:y="6914"/>
        <w:rPr>
          <w:rStyle w:val="C22"/>
          <w:rtl w:val="0"/>
        </w:rPr>
      </w:pPr>
      <w:r>
        <w:rPr>
          <w:rStyle w:val="C22"/>
          <w:rtl w:val="0"/>
        </w:rPr>
        <w:t>Ústní ověření</w:t>
      </w:r>
    </w:p>
    <w:p>
      <w:pPr>
        <w:pStyle w:val="P32"/>
        <w:framePr w:w="10710" w:h="248" w:hRule="exact" w:wrap="none" w:vAnchor="page" w:hAnchor="margin" w:x="28" w:y="7578"/>
        <w:rPr>
          <w:rStyle w:val="C23"/>
          <w:rtl w:val="0"/>
        </w:rPr>
      </w:pPr>
      <w:r>
        <w:rPr>
          <w:rStyle w:val="C23"/>
          <w:rtl w:val="0"/>
        </w:rPr>
        <w:t>Je třeba splnit obě kritéria.</w:t>
      </w:r>
    </w:p>
    <w:p>
      <w:pPr>
        <w:pStyle w:val="P23"/>
        <w:framePr w:w="10710" w:h="340" w:hRule="exact" w:wrap="none" w:vAnchor="page" w:hAnchor="margin" w:x="28" w:y="8014"/>
        <w:rPr>
          <w:rStyle w:val="C18"/>
          <w:rtl w:val="0"/>
        </w:rPr>
      </w:pPr>
      <w:r>
        <w:rPr>
          <w:rStyle w:val="C18"/>
          <w:rtl w:val="0"/>
        </w:rPr>
        <w:t>Provádění základního třídění odpadů</w:t>
      </w:r>
    </w:p>
    <w:p>
      <w:pPr>
        <w:pStyle w:val="P24"/>
        <w:framePr w:w="6713" w:h="376" w:hRule="exact" w:wrap="none" w:vAnchor="page" w:hAnchor="margin" w:x="45" w:y="8453"/>
        <w:rPr>
          <w:rStyle w:val="C3"/>
          <w:rtl w:val="0"/>
        </w:rPr>
      </w:pPr>
    </w:p>
    <w:p>
      <w:pPr>
        <w:pStyle w:val="P25"/>
        <w:framePr w:w="6661" w:h="249" w:hRule="exact" w:wrap="none" w:vAnchor="page" w:hAnchor="margin" w:x="71" w:y="8524"/>
        <w:rPr>
          <w:rStyle w:val="C19"/>
          <w:rtl w:val="0"/>
        </w:rPr>
      </w:pPr>
      <w:r>
        <w:rPr>
          <w:rStyle w:val="C19"/>
          <w:rtl w:val="0"/>
        </w:rPr>
        <w:t>Kritéria hodnocení</w:t>
      </w:r>
    </w:p>
    <w:p>
      <w:pPr>
        <w:pStyle w:val="P26"/>
        <w:framePr w:w="3918" w:h="376" w:hRule="exact" w:wrap="none" w:vAnchor="page" w:hAnchor="margin" w:x="6803" w:y="8453"/>
        <w:rPr>
          <w:rStyle w:val="C3"/>
          <w:rtl w:val="0"/>
        </w:rPr>
      </w:pPr>
    </w:p>
    <w:p>
      <w:pPr>
        <w:pStyle w:val="P27"/>
        <w:framePr w:w="3836" w:h="249" w:hRule="exact" w:wrap="none" w:vAnchor="page" w:hAnchor="margin" w:x="6859" w:y="8524"/>
        <w:rPr>
          <w:rStyle w:val="C20"/>
          <w:rtl w:val="0"/>
        </w:rPr>
      </w:pPr>
      <w:r>
        <w:rPr>
          <w:rStyle w:val="C20"/>
          <w:rtl w:val="0"/>
        </w:rPr>
        <w:t>Způsoby ověření</w:t>
      </w:r>
    </w:p>
    <w:p>
      <w:pPr>
        <w:pStyle w:val="P12"/>
        <w:framePr w:w="6710" w:h="607" w:hRule="exact" w:wrap="none" w:vAnchor="page" w:hAnchor="margin" w:x="45" w:y="8829"/>
        <w:rPr>
          <w:rStyle w:val="C3"/>
          <w:rtl w:val="0"/>
        </w:rPr>
      </w:pPr>
    </w:p>
    <w:p>
      <w:pPr>
        <w:pStyle w:val="P13"/>
        <w:framePr w:w="6658" w:h="480" w:hRule="exact" w:wrap="none" w:vAnchor="page" w:hAnchor="margin" w:x="71" w:y="8885"/>
        <w:rPr>
          <w:rStyle w:val="C11"/>
          <w:rtl w:val="0"/>
        </w:rPr>
      </w:pPr>
      <w:r>
        <w:rPr>
          <w:rStyle w:val="C11"/>
          <w:rtl w:val="0"/>
        </w:rPr>
        <w:t>a) Roztřídit ručně předloženou směs kovů, plastů a skla podle vizuálního posouzení a návodu nebo interního předpisu</w:t>
      </w:r>
    </w:p>
    <w:p>
      <w:pPr>
        <w:pStyle w:val="P28"/>
        <w:framePr w:w="3921" w:h="607" w:hRule="exact" w:wrap="none" w:vAnchor="page" w:hAnchor="margin" w:x="6800" w:y="8829"/>
        <w:rPr>
          <w:rStyle w:val="C3"/>
          <w:rtl w:val="0"/>
        </w:rPr>
      </w:pPr>
    </w:p>
    <w:p>
      <w:pPr>
        <w:pStyle w:val="P29"/>
        <w:framePr w:w="3839" w:h="480" w:hRule="exact" w:wrap="none" w:vAnchor="page" w:hAnchor="margin" w:x="6856" w:y="8885"/>
        <w:rPr>
          <w:rStyle w:val="C21"/>
          <w:rtl w:val="0"/>
        </w:rPr>
      </w:pPr>
      <w:r>
        <w:rPr>
          <w:rStyle w:val="C21"/>
          <w:rtl w:val="0"/>
        </w:rPr>
        <w:t>Praktické předvedení</w:t>
      </w:r>
    </w:p>
    <w:p>
      <w:pPr>
        <w:pStyle w:val="P16"/>
        <w:framePr w:w="6710" w:h="607" w:hRule="exact" w:wrap="none" w:vAnchor="page" w:hAnchor="margin" w:x="45" w:y="9436"/>
        <w:rPr>
          <w:rStyle w:val="C3"/>
          <w:rtl w:val="0"/>
        </w:rPr>
      </w:pPr>
    </w:p>
    <w:p>
      <w:pPr>
        <w:pStyle w:val="P17"/>
        <w:framePr w:w="6658" w:h="480" w:hRule="exact" w:wrap="none" w:vAnchor="page" w:hAnchor="margin" w:x="71" w:y="9492"/>
        <w:rPr>
          <w:rStyle w:val="C13"/>
          <w:rtl w:val="0"/>
        </w:rPr>
      </w:pPr>
      <w:r>
        <w:rPr>
          <w:rStyle w:val="C13"/>
          <w:rtl w:val="0"/>
        </w:rPr>
        <w:t>b) Vyhledat v provozním řádu firmy požadavky na označování sběrných nádob a míst skladování nebezpečných odpadů</w:t>
      </w:r>
    </w:p>
    <w:p>
      <w:pPr>
        <w:pStyle w:val="P30"/>
        <w:framePr w:w="3921" w:h="607" w:hRule="exact" w:wrap="none" w:vAnchor="page" w:hAnchor="margin" w:x="6800" w:y="9436"/>
        <w:rPr>
          <w:rStyle w:val="C3"/>
          <w:rtl w:val="0"/>
        </w:rPr>
      </w:pPr>
    </w:p>
    <w:p>
      <w:pPr>
        <w:pStyle w:val="P31"/>
        <w:framePr w:w="3839" w:h="480" w:hRule="exact" w:wrap="none" w:vAnchor="page" w:hAnchor="margin" w:x="6856" w:y="9492"/>
        <w:rPr>
          <w:rStyle w:val="C22"/>
          <w:rtl w:val="0"/>
        </w:rPr>
      </w:pPr>
      <w:r>
        <w:rPr>
          <w:rStyle w:val="C22"/>
          <w:rtl w:val="0"/>
        </w:rPr>
        <w:t>Praktické předvedení</w:t>
      </w:r>
    </w:p>
    <w:p>
      <w:pPr>
        <w:pStyle w:val="P32"/>
        <w:framePr w:w="10710" w:h="248" w:hRule="exact" w:wrap="none" w:vAnchor="page" w:hAnchor="margin" w:x="28" w:y="10156"/>
        <w:rPr>
          <w:rStyle w:val="C23"/>
          <w:rtl w:val="0"/>
        </w:rPr>
      </w:pPr>
      <w:r>
        <w:rPr>
          <w:rStyle w:val="C23"/>
          <w:rtl w:val="0"/>
        </w:rPr>
        <w:t>Je třeba splnit obě kritéria.</w:t>
      </w:r>
    </w:p>
    <w:p>
      <w:pPr>
        <w:pStyle w:val="P23"/>
        <w:framePr w:w="10710" w:h="547" w:hRule="exact" w:wrap="none" w:vAnchor="page" w:hAnchor="margin" w:x="28" w:y="10592"/>
        <w:rPr>
          <w:rStyle w:val="C18"/>
          <w:rtl w:val="0"/>
        </w:rPr>
      </w:pPr>
      <w:r>
        <w:rPr>
          <w:rStyle w:val="C18"/>
          <w:rtl w:val="0"/>
        </w:rPr>
        <w:t>Používání ručního nářadí a technických prostředků k třídění a manipulaci s odpady a druhotnými surovinami</w:t>
      </w:r>
    </w:p>
    <w:p>
      <w:pPr>
        <w:pStyle w:val="P24"/>
        <w:framePr w:w="6713" w:h="376" w:hRule="exact" w:wrap="none" w:vAnchor="page" w:hAnchor="margin" w:x="45" w:y="11239"/>
        <w:rPr>
          <w:rStyle w:val="C3"/>
          <w:rtl w:val="0"/>
        </w:rPr>
      </w:pPr>
    </w:p>
    <w:p>
      <w:pPr>
        <w:pStyle w:val="P25"/>
        <w:framePr w:w="6661" w:h="249" w:hRule="exact" w:wrap="none" w:vAnchor="page" w:hAnchor="margin" w:x="71" w:y="11310"/>
        <w:rPr>
          <w:rStyle w:val="C19"/>
          <w:rtl w:val="0"/>
        </w:rPr>
      </w:pPr>
      <w:r>
        <w:rPr>
          <w:rStyle w:val="C19"/>
          <w:rtl w:val="0"/>
        </w:rPr>
        <w:t>Kritéria hodnocení</w:t>
      </w:r>
    </w:p>
    <w:p>
      <w:pPr>
        <w:pStyle w:val="P26"/>
        <w:framePr w:w="3918" w:h="376" w:hRule="exact" w:wrap="none" w:vAnchor="page" w:hAnchor="margin" w:x="6803" w:y="11239"/>
        <w:rPr>
          <w:rStyle w:val="C3"/>
          <w:rtl w:val="0"/>
        </w:rPr>
      </w:pPr>
    </w:p>
    <w:p>
      <w:pPr>
        <w:pStyle w:val="P27"/>
        <w:framePr w:w="3836" w:h="249" w:hRule="exact" w:wrap="none" w:vAnchor="page" w:hAnchor="margin" w:x="6859" w:y="11310"/>
        <w:rPr>
          <w:rStyle w:val="C20"/>
          <w:rtl w:val="0"/>
        </w:rPr>
      </w:pPr>
      <w:r>
        <w:rPr>
          <w:rStyle w:val="C20"/>
          <w:rtl w:val="0"/>
        </w:rPr>
        <w:t>Způsoby ověření</w:t>
      </w:r>
    </w:p>
    <w:p>
      <w:pPr>
        <w:pStyle w:val="P12"/>
        <w:framePr w:w="6710" w:h="607" w:hRule="exact" w:wrap="none" w:vAnchor="page" w:hAnchor="margin" w:x="45" w:y="11615"/>
        <w:rPr>
          <w:rStyle w:val="C3"/>
          <w:rtl w:val="0"/>
        </w:rPr>
      </w:pPr>
    </w:p>
    <w:p>
      <w:pPr>
        <w:pStyle w:val="P13"/>
        <w:framePr w:w="6658" w:h="480" w:hRule="exact" w:wrap="none" w:vAnchor="page" w:hAnchor="margin" w:x="71" w:y="11671"/>
        <w:rPr>
          <w:rStyle w:val="C11"/>
          <w:rtl w:val="0"/>
        </w:rPr>
      </w:pPr>
      <w:r>
        <w:rPr>
          <w:rStyle w:val="C11"/>
          <w:rtl w:val="0"/>
        </w:rPr>
        <w:t>a) Vybrat a použít vhodné ruční nářadí pro demontáž a zpracování předloženého vzorku vyřazených zařízení</w:t>
      </w:r>
    </w:p>
    <w:p>
      <w:pPr>
        <w:pStyle w:val="P28"/>
        <w:framePr w:w="3921" w:h="607" w:hRule="exact" w:wrap="none" w:vAnchor="page" w:hAnchor="margin" w:x="6800" w:y="11615"/>
        <w:rPr>
          <w:rStyle w:val="C3"/>
          <w:rtl w:val="0"/>
        </w:rPr>
      </w:pPr>
    </w:p>
    <w:p>
      <w:pPr>
        <w:pStyle w:val="P29"/>
        <w:framePr w:w="3839" w:h="480" w:hRule="exact" w:wrap="none" w:vAnchor="page" w:hAnchor="margin" w:x="6856" w:y="11671"/>
        <w:rPr>
          <w:rStyle w:val="C21"/>
          <w:rtl w:val="0"/>
        </w:rPr>
      </w:pPr>
      <w:r>
        <w:rPr>
          <w:rStyle w:val="C21"/>
          <w:rtl w:val="0"/>
        </w:rPr>
        <w:t>Praktické předvedení a ústní ověření</w:t>
      </w:r>
    </w:p>
    <w:p>
      <w:pPr>
        <w:pStyle w:val="P16"/>
        <w:framePr w:w="6710" w:h="607" w:hRule="exact" w:wrap="none" w:vAnchor="page" w:hAnchor="margin" w:x="45" w:y="12222"/>
        <w:rPr>
          <w:rStyle w:val="C3"/>
          <w:rtl w:val="0"/>
        </w:rPr>
      </w:pPr>
    </w:p>
    <w:p>
      <w:pPr>
        <w:pStyle w:val="P17"/>
        <w:framePr w:w="6658" w:h="480" w:hRule="exact" w:wrap="none" w:vAnchor="page" w:hAnchor="margin" w:x="71" w:y="12278"/>
        <w:rPr>
          <w:rStyle w:val="C13"/>
          <w:rtl w:val="0"/>
        </w:rPr>
      </w:pPr>
      <w:r>
        <w:rPr>
          <w:rStyle w:val="C13"/>
          <w:rtl w:val="0"/>
        </w:rPr>
        <w:t>b) Popsat technické prostředky k manipulaci s odpady a druhotnými surovinami a oprávnění pro práci s nimi</w:t>
      </w:r>
    </w:p>
    <w:p>
      <w:pPr>
        <w:pStyle w:val="P30"/>
        <w:framePr w:w="3921" w:h="607" w:hRule="exact" w:wrap="none" w:vAnchor="page" w:hAnchor="margin" w:x="6800" w:y="12222"/>
        <w:rPr>
          <w:rStyle w:val="C3"/>
          <w:rtl w:val="0"/>
        </w:rPr>
      </w:pPr>
    </w:p>
    <w:p>
      <w:pPr>
        <w:pStyle w:val="P31"/>
        <w:framePr w:w="3839" w:h="480" w:hRule="exact" w:wrap="none" w:vAnchor="page" w:hAnchor="margin" w:x="6856" w:y="12278"/>
        <w:rPr>
          <w:rStyle w:val="C22"/>
          <w:rtl w:val="0"/>
        </w:rPr>
      </w:pPr>
      <w:r>
        <w:rPr>
          <w:rStyle w:val="C22"/>
          <w:rtl w:val="0"/>
        </w:rPr>
        <w:t>Ústní ověření</w:t>
      </w:r>
    </w:p>
    <w:p>
      <w:pPr>
        <w:pStyle w:val="P12"/>
        <w:framePr w:w="6710" w:h="607" w:hRule="exact" w:wrap="none" w:vAnchor="page" w:hAnchor="margin" w:x="45" w:y="12829"/>
        <w:rPr>
          <w:rStyle w:val="C3"/>
          <w:rtl w:val="0"/>
        </w:rPr>
      </w:pPr>
    </w:p>
    <w:p>
      <w:pPr>
        <w:pStyle w:val="P13"/>
        <w:framePr w:w="6658" w:h="480" w:hRule="exact" w:wrap="none" w:vAnchor="page" w:hAnchor="margin" w:x="71" w:y="12885"/>
        <w:rPr>
          <w:rStyle w:val="C11"/>
          <w:rtl w:val="0"/>
        </w:rPr>
      </w:pPr>
      <w:r>
        <w:rPr>
          <w:rStyle w:val="C11"/>
          <w:rtl w:val="0"/>
        </w:rPr>
        <w:t>c) Použít vhodné zařízení pro manipulaci s určeným vzorkem odpadů nebo druhotných surovin</w:t>
      </w:r>
    </w:p>
    <w:p>
      <w:pPr>
        <w:pStyle w:val="P28"/>
        <w:framePr w:w="3921" w:h="607" w:hRule="exact" w:wrap="none" w:vAnchor="page" w:hAnchor="margin" w:x="6800" w:y="12829"/>
        <w:rPr>
          <w:rStyle w:val="C3"/>
          <w:rtl w:val="0"/>
        </w:rPr>
      </w:pPr>
    </w:p>
    <w:p>
      <w:pPr>
        <w:pStyle w:val="P29"/>
        <w:framePr w:w="3839" w:h="480" w:hRule="exact" w:wrap="none" w:vAnchor="page" w:hAnchor="margin" w:x="6856" w:y="12885"/>
        <w:rPr>
          <w:rStyle w:val="C21"/>
          <w:rtl w:val="0"/>
        </w:rPr>
      </w:pPr>
      <w:r>
        <w:rPr>
          <w:rStyle w:val="C21"/>
          <w:rtl w:val="0"/>
        </w:rPr>
        <w:t>Praktické předvedení a ústní ověření</w:t>
      </w:r>
    </w:p>
    <w:p>
      <w:pPr>
        <w:pStyle w:val="P32"/>
        <w:framePr w:w="10710" w:h="248" w:hRule="exact" w:wrap="none" w:vAnchor="page" w:hAnchor="margin" w:x="28" w:y="1354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Dělník pro recyklaci, 11.9.2026 20:04:34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Dodržování zásad bezpečnosti a ochrany zdraví při práci, hygieny práce, požární prevence a ochrany životního prostředí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Použít předepsané ochranné pomůcky při práci v zařízení na recyklaci odpadů a druhotných surovin</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Popsat obsah havarijního plánu a protipožárních opatření v zařízení na zpracování odpadů a druhotných surovin</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Ústní ověření</w:t>
      </w:r>
    </w:p>
    <w:p>
      <w:pPr>
        <w:pStyle w:val="P32"/>
        <w:framePr w:w="10710" w:h="248" w:hRule="exact" w:wrap="none" w:vAnchor="page" w:hAnchor="margin" w:x="28" w:y="450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Dělník pro recyklaci, 11.9.2026 20:04:34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39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teoretických znalostí (dokumentů, zákonů, předpisů, norem atd.) může uchazeč používat veřejně dostupné zdroje informací (www.stránky, katalogy, firemní materiály apod.).</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praktickém ověřování bude posuzována schopnost uchazeče využívat návody a předpisy v reálných podmínkách, a to z hlediska bezpečnosti práce, kvality druhotných surovin a nakládání s nebezpečnými odpady. </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vizuálním hodnocení druhů odpadů a znečištění bude uchazeč vycházet z informace zkoušejícího, jak je vzorek deklarován, jaké odpady obsahuje; jeho úkolem je podle tvaru a barvy odpadu rozlišit druhy (u šedě zbarvených kovů může jen podle zdroje/původu odhadnout, o jaký odpad se jedná, podobný problém je u výrobků z plastů). Uchazeč bude hodnotit, jaký materiál je považován v konkrétním druhu odpadu za znečištění (např. legovaná ocel v odstřižcích plechu, litina v oceli, měď nebo slitiny mědi v oceli, hliník v mědi a měď v hliníku, kovy a sklo v plastech, kovy a porcelán ve skle). Důležitý je proces hodnocení vzorku uchazečem.</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ručním třídění bude uchazeč postupovat podle návodu (např. podle snímků odpadů součástek a materiálů, snímků plastových lahví, označení materiálu pro účely recyklace) a svůj postup zdůvodní. Pro tuto činnost si uchazeč sám vybere vhodné ochranné osobní pomůcky, případně nářadí.</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demontáži nebo oddělování části zařízení bude uchazeč postupovat podle zadání. Pro tuto činnost použije předepsané ochranné osobní pomůcky a nářadí.</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Dva až čtyři vzorové podklady pro praktické ověření (interní dokumenty, provozní řád, interní normy pro třídění vypracované podle smluv se zákazníkem, postupy pro manipulaci s materiály a odpady, označování sběrných nádob a míst k uložení nebezpečných odpad, požadavky na bezpečné zacházení s konkrétním nářadím nebo zařízením) dostane uchazeč podle rozhodnutí zkoušejícího k dispozici v době přípravy na zkoušku. Obecné povinnosti zaměstnance vyplývající z bezpečnostních a požárních předpisů musí uchazeč znát.</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formou praktického předvedení je třeba přihlížet především k bezpečnému provádění všech úkonů a kvalitě provedení operací uchazečem. </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způsobem ověření „Praktické předvedení a ústní ověření“ se požaduje stručné slovní doplnění předvedené činnosti ve smyslu vysvětlení zvoleného postupu či řešení. </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ke zkoušce dvě až tři modelové situace a vzorové dokumenty pro praktické a písemné ověřování.</w:t>
      </w:r>
    </w:p>
    <w:p>
      <w:pPr>
        <w:pStyle w:val="P33"/>
        <w:framePr w:w="10766" w:h="1837" w:hRule="exact" w:wrap="none" w:vAnchor="page" w:hAnchor="margin" w:x="0" w:y="11778"/>
        <w:rPr>
          <w:rStyle w:val="C3"/>
          <w:rtl w:val="0"/>
        </w:rPr>
      </w:pPr>
    </w:p>
    <w:p>
      <w:pPr>
        <w:pStyle w:val="P35"/>
        <w:framePr w:w="10710" w:h="340" w:hRule="exact" w:wrap="none" w:vAnchor="page" w:hAnchor="margin" w:x="28" w:y="11778"/>
        <w:rPr>
          <w:rStyle w:val="C25"/>
          <w:rtl w:val="0"/>
        </w:rPr>
      </w:pPr>
      <w:r>
        <w:rPr>
          <w:rStyle w:val="C25"/>
          <w:rtl w:val="0"/>
        </w:rPr>
        <w:t>Výsledné hodnocení</w:t>
      </w:r>
    </w:p>
    <w:p>
      <w:pPr>
        <w:keepNext w:val="0"/>
        <w:keepLines w:val="0"/>
        <w:framePr w:w="10766" w:h="1497" w:hRule="exact" w:wrap="none" w:vAnchor="page" w:hAnchor="margin" w:x="0" w:y="12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842"/>
        <w:rPr>
          <w:rStyle w:val="C3"/>
          <w:rtl w:val="0"/>
        </w:rPr>
      </w:pPr>
    </w:p>
    <w:p>
      <w:pPr>
        <w:pStyle w:val="P35"/>
        <w:framePr w:w="10710" w:h="340" w:hRule="exact" w:wrap="none" w:vAnchor="page" w:hAnchor="margin" w:x="28" w:y="13842"/>
        <w:rPr>
          <w:rStyle w:val="C25"/>
          <w:rtl w:val="0"/>
        </w:rPr>
      </w:pPr>
      <w:r>
        <w:rPr>
          <w:rStyle w:val="C25"/>
          <w:rtl w:val="0"/>
        </w:rPr>
        <w:t>Počet zkoušejících</w:t>
      </w:r>
    </w:p>
    <w:p>
      <w:pPr>
        <w:keepNext w:val="0"/>
        <w:keepLines w:val="0"/>
        <w:framePr w:w="10766" w:h="1036" w:hRule="exact" w:wrap="none" w:vAnchor="page" w:hAnchor="margin" w:x="0" w:y="141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Dělník pro recyklaci, 11.9.2026 20:04:34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strojírenství nebo chemie nebo stavebnictví nebo elektrotechnika nebo průmyslová ekologie a minimálně 5 let praxe ve firmách zabývající se recyklací nebo ve funkci učitele praktického vyučování nebo učitele odborného výcviku v oblasti recyklace odpadů a druhotných surovin, z toho minimálně jeden rok v období posledních dvou let před podáním žádosti o udělení autorizace.</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chemii nebo stavebnictví nebo elektrotechniku nebo průmyslovou ekologii a alespoň 5 let praxe ve firmách zabývajících se recyklací nebo ve funkci učitele odborných předmětů nebo učitele praktického vyučování nebo učitele odborného výcviku v oblasti recyklace odpadů a druhotných surovin, z toho minimálně jeden rok v období posledních dvou let před podáním žádosti o udělení autorizace.</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28-050-M Technik pro recyklaci</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střední vzdělání s maturitní zkouškou a alespoň minimálně 5 let praxe ve firmách zabývajících se recyklací, z toho minimálně jeden rok v období posledních dvou let před podáním žádosti o udělení autorizace.</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6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6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Dělník pro recyklaci, 11.9.2026 20:04:34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6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Zákony a vyhlášky k odpadům a druhotným surovinám (vždy v platném znění): </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185/2001 Sb. o odpadech</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MŽP č. 381/2001 Sb., Příloha č.1. Katalog odpadů</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MŽP č. 383/2001 Sb., o podrobnostech nakládání s odpady (vždy v platném znění), a další dokumenty podle operativní potřeby a požadavků zkoušejícího</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normy (vždy v platném znění):</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420030 - Ocelový a litinový odpad, ČSN 421331 - Odpady neželezných kovů a jejich slitin</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P CEN/TS 16010 – Plasty. Recyklované plasty. Postupy odběru vzorků pro zkoušení plastových odpadů</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ČSN EN 840 - Pojízdné kontejnery na odpad a recyklaci </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další dokumenty podle operativní potřeby a požadavků zkoušejícího:</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Katalogy a pokyny k odpadům kovů, plastů, skla a papíru; katalogy sběrných nádob, katalogy manipulačních zařízení; vzorové interní předpisy</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Pracovní návody k demontáži, rozebírání, třídění, návody k použití nářadí</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a bezpečnostní předpisy k recyklačním zařízením, na kterých bude zkouška probíhat</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pro ověřování kritérií založených na formě praktického předvedení</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Nejméně dva vzorky směsných odpadů kovů, plastů, skla se seznamem odpadů obsažených ve vzorku</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Mechanismy potřebné pro ověřování kritérií založených na formě praktického předvedení, nástroje na demontáž (šroubováky, kleště, klíče, kladiva)</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prostředky umožňující příjem odpadů, jejich shromažďování, drcení, separaci, třídění, lisování, expedici</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Skladovací prostory, demontážní pracoviště</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pracovní pomůcky</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0545"/>
        <w:rPr>
          <w:rStyle w:val="C3"/>
          <w:rtl w:val="0"/>
        </w:rPr>
      </w:pPr>
    </w:p>
    <w:p>
      <w:pPr>
        <w:pStyle w:val="P35"/>
        <w:framePr w:w="10710" w:h="340" w:hRule="exact" w:wrap="none" w:vAnchor="page" w:hAnchor="margin" w:x="28" w:y="10545"/>
        <w:rPr>
          <w:rStyle w:val="C25"/>
          <w:rtl w:val="0"/>
        </w:rPr>
      </w:pPr>
      <w:r>
        <w:rPr>
          <w:rStyle w:val="C25"/>
          <w:rtl w:val="0"/>
        </w:rPr>
        <w:t>Doba přípravy na zkoušku</w:t>
      </w:r>
    </w:p>
    <w:p>
      <w:pPr>
        <w:keepNext w:val="0"/>
        <w:keepLines w:val="0"/>
        <w:framePr w:w="10766" w:h="1036" w:hRule="exact" w:wrap="none" w:vAnchor="page" w:hAnchor="margin" w:x="0" w:y="108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45 minut. Do doby přípravy na zkoušku se nezapočítává doba na seznámení uchazeče s pracovištěm a s požadavky BOZP a PO.</w:t>
      </w:r>
    </w:p>
    <w:p>
      <w:pPr>
        <w:pStyle w:val="P33"/>
        <w:framePr w:w="10766" w:h="1381" w:hRule="exact" w:wrap="none" w:vAnchor="page" w:hAnchor="margin" w:x="0" w:y="12148"/>
        <w:rPr>
          <w:rStyle w:val="C3"/>
          <w:rtl w:val="0"/>
        </w:rPr>
      </w:pPr>
    </w:p>
    <w:p>
      <w:pPr>
        <w:pStyle w:val="P35"/>
        <w:framePr w:w="10710" w:h="340" w:hRule="exact" w:wrap="none" w:vAnchor="page" w:hAnchor="margin" w:x="28" w:y="12148"/>
        <w:rPr>
          <w:rStyle w:val="C25"/>
          <w:rtl w:val="0"/>
        </w:rPr>
      </w:pPr>
      <w:r>
        <w:rPr>
          <w:rStyle w:val="C25"/>
          <w:rtl w:val="0"/>
        </w:rPr>
        <w:t>Doba pro vykonání zkoušky</w:t>
      </w:r>
    </w:p>
    <w:p>
      <w:pPr>
        <w:keepNext w:val="0"/>
        <w:keepLines w:val="0"/>
        <w:framePr w:w="10766" w:h="1041" w:hRule="exact" w:wrap="none" w:vAnchor="page" w:hAnchor="margin" w:x="0" w:y="124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 až 4 hodiny (hodinou se rozumí 60 minut). Zkouška může být rozložena do více dnů.</w:t>
      </w:r>
    </w:p>
    <w:p>
      <w:pPr>
        <w:keepNext w:val="0"/>
        <w:keepLines w:val="0"/>
        <w:framePr w:w="10766" w:h="1041" w:hRule="exact" w:wrap="none" w:vAnchor="page" w:hAnchor="margin" w:x="0" w:y="124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Dělník pro recyklaci, 11.9.2026 20:04:34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SVDS - Svaz výkupců a zpracovatelů druhotných surovin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SPDS - Svaz průmyslu druhotných surovin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SUNEX, spol. s r. o.</w:t>
      </w:r>
    </w:p>
    <w:p>
      <w:pPr>
        <w:pStyle w:val="P21"/>
        <w:framePr w:w="7654" w:h="331" w:hRule="exact" w:wrap="none" w:vAnchor="page" w:hAnchor="margin" w:x="28" w:y="15940"/>
        <w:rPr>
          <w:rStyle w:val="C16"/>
          <w:rtl w:val="0"/>
        </w:rPr>
      </w:pPr>
      <w:r>
        <w:rPr>
          <w:rStyle w:val="C16"/>
          <w:rtl w:val="0"/>
        </w:rPr>
        <w:t>Dělník pro recyklaci, 11.9.2026 20:04:34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C014DE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F34BA7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