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7AFB11" Type="http://schemas.openxmlformats.org/officeDocument/2006/relationships/officeDocument" Target="/word/document.xml" /><Relationship Id="coreR297AFB11" Type="http://schemas.openxmlformats.org/package/2006/relationships/metadata/core-properties" Target="/docProps/core.xml" /><Relationship Id="customR297AFB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Animátor/animátorka charakterové kreslené animace (kód: 82-023-N)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Znalost technologických postupů výroby a profese animovaného kresleného filmu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animační přípravy - layout kreslené animace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kreslené klíčové animace - key animation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fází kreslené animace - in-betweening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penciltestu kreslené animace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počítačových animačních programů pro tvorbu 2D kreslené animace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charakterové kreslené animace, 31.10.2026 14:56:30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zahájením vlastního ověřování dle tohoto hodnoticího standardu: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životopis,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práce na minimálně 3 animovaných projektech s uvedením konkrétních činností, které na projektu uchazeč vykonal (na CD/DVD nosiči).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zahájení vlastního ověřování uchazeč obdrží od autorizované osoby technický scénář v rozsahu 3 záběrů celkové délky od 7 do 10 vteřin s tématem animace jednoho charakteru (figura), s popisem charakteristiky figury, voiceover (zvukový záznam a jeho výpis), námět na charakterovou animaci s jednou figurou, výtvarný návrh figury, popis filmového stylu animace, formuláře průvodních listů záběrů a formuláře složek záběrů.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Obsluha počítačových animačních programů pro tvorbu 2D kreslené animace ověřuje především základní práci s počítačem, tzn. uchazeč zhotoví např. animaci skákajícího míčku. 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výtvarného typu dle zadání,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technického scénáře dle zadání,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animace.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charakterové kreslené animace, 31.10.2026 14:56:30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Hruboš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Jakub Sršeň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a Střední umělecká škola Václava Hollara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charakterové kreslené animace, 31.10.2026 14:56:30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806F71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846FA4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