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30E1D" Type="http://schemas.openxmlformats.org/officeDocument/2006/relationships/officeDocument" Target="/word/document.xml" /><Relationship Id="coreR6CA30E1D" Type="http://schemas.openxmlformats.org/package/2006/relationships/metadata/core-properties" Target="/docProps/core.xml" /><Relationship Id="customR6CA30E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umělého mramoru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štukatérských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štukatérských modelů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forem pro štukatérskou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náročných štukatérských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reprodukcí (odlitků)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šablon pro profilování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Tažení architektonických prvků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sgrafita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umělého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rabicových stěn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štukatérských omítek</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obnovy štukatérských prvků s přihlédnutím k historické a umělecké podstatě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Štukatér, 13.6.2026 11:48:04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http://katalog.nsp.cz/karta_p.aspx?id_jp=2099).</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Nedílnou součástí hodnocení je hodnocení kvality provedení prací, zejména přesnost zhotovení pracovních pomůcek (šablon) a štukatérských prvků. Dále je hodnoceno dodržování předpisů BOZP a používání osobních ochranných pracovních prostředků, dodržování předpisů PO a hygieny práce.</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g11.A.1147 Zhotovování štukatérských modelů, g11.A.1006 Zhotovování forem pro štukatérskou práci, g11.A.1144 Provádění náročných štukatérských prací, g11.A.1083 Zhotovování reprodukcí, g11.A.1084 Zhotovování šablon pro profilování, g11.A.6249 Tažení architektonických prvků, g11.A.1030 Zhotovování sgrafita, g11.A.6247 Zhotovování umělého mramoru, g11.A.1033 Zhotovování rabicových stěn, g11.A.1145 Zhotovování štukatérských omítek.</w:t>
      </w:r>
    </w:p>
    <w:p>
      <w:pPr>
        <w:pStyle w:val="P21"/>
        <w:framePr w:w="7654" w:h="331" w:hRule="exact" w:wrap="none" w:vAnchor="page" w:hAnchor="margin" w:x="28" w:y="15940"/>
        <w:rPr>
          <w:rStyle w:val="C16"/>
          <w:rtl w:val="0"/>
        </w:rPr>
      </w:pPr>
      <w:r>
        <w:rPr>
          <w:rStyle w:val="C16"/>
          <w:rtl w:val="0"/>
        </w:rPr>
        <w:t>Štukatér, 13.6.2026 11:48:04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Štukatér, 13.6.2026 11:48:04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