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078A2F" Type="http://schemas.openxmlformats.org/officeDocument/2006/relationships/officeDocument" Target="/word/document.xml" /><Relationship Id="coreR49078A2F" Type="http://schemas.openxmlformats.org/package/2006/relationships/metadata/core-properties" Target="/docProps/core.xml" /><Relationship Id="customR49078A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Štukatér (kód: 36-110-H)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 dokumentaci pro provádění štukatérských prací na stavebních konstrukcích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štukatérských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pracovního postupu štukatérských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zhotovování umělého mramoru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štukatérských materiálů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štukatérských modelů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forem pro štukatérskou práci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náročných štukatérských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reprodukcí (odlitků)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šablon pro profilování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Tažení architektonických prvků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sgrafita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umělého mramoru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rabicových stěn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Zhotovování štukatérských omítek</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obnovy štukatérských prvků s přihlédnutím k historické a umělecké podstatě</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spotřeby materiálů a zpracování položkového rozpočtu štukatérských prací</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štukatérských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 při štukatérských pracích</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4283" w:h="248" w:hRule="exact" w:wrap="none" w:vAnchor="page" w:hAnchor="margin" w:x="28" w:y="13711"/>
        <w:rPr>
          <w:rStyle w:val="C15"/>
          <w:rtl w:val="0"/>
        </w:rPr>
      </w:pPr>
      <w:r>
        <w:rPr>
          <w:rStyle w:val="C15"/>
          <w:rtl w:val="0"/>
        </w:rPr>
        <w:t>Standard je platný od: 11.04.2017 do: 11.04.2022</w:t>
      </w:r>
    </w:p>
    <w:p>
      <w:pPr>
        <w:pStyle w:val="P21"/>
        <w:framePr w:w="7654" w:h="331" w:hRule="exact" w:wrap="none" w:vAnchor="page" w:hAnchor="margin" w:x="28" w:y="15940"/>
        <w:rPr>
          <w:rStyle w:val="C16"/>
          <w:rtl w:val="0"/>
        </w:rPr>
      </w:pPr>
      <w:r>
        <w:rPr>
          <w:rStyle w:val="C16"/>
          <w:rtl w:val="0"/>
        </w:rPr>
        <w:t>Štukatér, 4.8.2026 4:52:56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http://katalog.nsp.cz/karta_p.aspx?id_jp=2099).</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Nedílnou součástí hodnocení je hodnocení kvality provedení prací, zejména přesnost zhotovení pracovních pomůcek (šablon) a štukatérských prvků. Dále je hodnoceno dodržování předpisů BOZP a používání osobních ochranných pracovních prostředků, dodržování předpisů PO a hygieny práce.</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nebo mechanizaci při plnění kritérií praktickým předvedením v kompetencích: g11.A.1147 Zhotovování štukatérských modelů, g11.A.1006 Zhotovování forem pro štukatérskou práci, g11.A.1144 Provádění náročných štukatérských prací, g11.A.1083 Zhotovování reprodukcí, g11.A.1084 Zhotovování šablon pro profilování, g11.A.6249 Tažení architektonických prvků, g11.A.1030 Zhotovování sgrafita, g11.A.6247 Zhotovování umělého mramoru, g11.A.1033 Zhotovování rabicových stěn, g11.A.1145 Zhotovování štukatérských omítek.</w:t>
      </w:r>
    </w:p>
    <w:p>
      <w:pPr>
        <w:pStyle w:val="P21"/>
        <w:framePr w:w="7654" w:h="331" w:hRule="exact" w:wrap="none" w:vAnchor="page" w:hAnchor="margin" w:x="28" w:y="15940"/>
        <w:rPr>
          <w:rStyle w:val="C16"/>
          <w:rtl w:val="0"/>
        </w:rPr>
      </w:pPr>
      <w:r>
        <w:rPr>
          <w:rStyle w:val="C16"/>
          <w:rtl w:val="0"/>
        </w:rPr>
        <w:t>Štukatér, 4.8.2026 4:52:56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Štukatér, 4.8.2026 4:52:56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