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EA96A8" Type="http://schemas.openxmlformats.org/officeDocument/2006/relationships/officeDocument" Target="/word/document.xml" /><Relationship Id="coreR1AEA96A8" Type="http://schemas.openxmlformats.org/package/2006/relationships/metadata/core-properties" Target="/docProps/core.xml" /><Relationship Id="customR1AEA96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 montér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19.12.2014 do: 20.10.2022</w:t>
      </w:r>
    </w:p>
    <w:p>
      <w:pPr>
        <w:pStyle w:val="P21"/>
        <w:framePr w:w="7654" w:h="331" w:hRule="exact" w:wrap="none" w:vAnchor="page" w:hAnchor="margin" w:x="28" w:y="15940"/>
        <w:rPr>
          <w:rStyle w:val="C16"/>
          <w:rtl w:val="0"/>
        </w:rPr>
      </w:pPr>
      <w:r>
        <w:rPr>
          <w:rStyle w:val="C16"/>
          <w:rtl w:val="0"/>
        </w:rPr>
        <w:t>Topenář – montér kotlů na biomasu, 29.10.2026 17:39:58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29.10.2026 17:39:58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29.10.2026 17:39:58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29.10.2026 17:39:58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29.10.2026 17:39:58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 podle vyhlášky č.50/1978 Sb., o elektrotechnické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 montér kotlů na biomasu, 29.10.2026 17:39:58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 montér kotlů na biomasu, 29.10.2026 17:39:58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 montér kotlů na biomasu, 29.10.2026 17:39:58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 montér kotlů na biomasu, 29.10.2026 17:39:58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4B1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3D87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