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B9E6932" Type="http://schemas.openxmlformats.org/officeDocument/2006/relationships/officeDocument" Target="/word/document.xml" /><Relationship Id="coreR4B9E6932" Type="http://schemas.openxmlformats.org/package/2006/relationships/metadata/core-properties" Target="/docProps/core.xml" /><Relationship Id="customR4B9E693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komplexního pneuservisu (kód: 23-091-H)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pneuservisu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zásadách BOZP, PO, životního prostředí a právních předpisech v komplexním pneuservisu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pracovního postupu při montáži a demontáži kol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Demontáž pláště z ráfku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Montáž pláště na ráfek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postupu vyvážení kola určeného vozidla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pracovního postupu při montáži kola na nápravu určeného vozidla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Doporučení nejvhodnějšího typu a druhu pneumatik pro jednotlivá motorová a přípojná vozidla s ohledem na zákonné předpisy, doporučení výrobce a požadavky provozovatele</w:t>
      </w:r>
    </w:p>
    <w:p>
      <w:pPr>
        <w:pStyle w:val="P14"/>
        <w:framePr w:w="805" w:h="607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konstrukci a technologii výroby pláště osobního vozidla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Posouzení technického stavu pneumatik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Zjišťování vad či poškození pneumatik a jejich oprava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Charakterizovat TPMS-Tyre Presseure Monitoring System-a jeho použití v osobních vozidlech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98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045"/>
        <w:rPr>
          <w:rStyle w:val="C13"/>
          <w:rtl w:val="0"/>
        </w:rPr>
      </w:pPr>
      <w:r>
        <w:rPr>
          <w:rStyle w:val="C13"/>
          <w:rtl w:val="0"/>
        </w:rPr>
        <w:t>Určení příčiny nepravidelného opotřebení pneumatik</w:t>
      </w:r>
    </w:p>
    <w:p>
      <w:pPr>
        <w:pStyle w:val="P18"/>
        <w:framePr w:w="805" w:h="376" w:hRule="exact" w:wrap="none" w:vAnchor="page" w:hAnchor="margin" w:x="9916" w:y="998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04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Orientace v autodatech konstrukčních dílů a pneumatik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Seřízení geometrie podvozku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Výměna součástí zavěšení kol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49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550"/>
        <w:rPr>
          <w:rStyle w:val="C13"/>
          <w:rtl w:val="0"/>
        </w:rPr>
      </w:pPr>
      <w:r>
        <w:rPr>
          <w:rStyle w:val="C13"/>
          <w:rtl w:val="0"/>
        </w:rPr>
        <w:t>Orientace v konstrukci a činnosti brzdové soustavy motorových vozidel</w:t>
      </w:r>
    </w:p>
    <w:p>
      <w:pPr>
        <w:pStyle w:val="P18"/>
        <w:framePr w:w="805" w:h="376" w:hRule="exact" w:wrap="none" w:vAnchor="page" w:hAnchor="margin" w:x="9916" w:y="1149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55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87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926"/>
        <w:rPr>
          <w:rStyle w:val="C11"/>
          <w:rtl w:val="0"/>
        </w:rPr>
      </w:pPr>
      <w:r>
        <w:rPr>
          <w:rStyle w:val="C11"/>
          <w:rtl w:val="0"/>
        </w:rPr>
        <w:t>Provedení opravy brzd na motorovém vozidle</w:t>
      </w:r>
    </w:p>
    <w:p>
      <w:pPr>
        <w:pStyle w:val="P14"/>
        <w:framePr w:w="805" w:h="376" w:hRule="exact" w:wrap="none" w:vAnchor="page" w:hAnchor="margin" w:x="9916" w:y="1187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92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247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281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komplexního pneuservisu, 11.9.2026 20:47:33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99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https://nsp.cz/jednotka-prace/mechanik-pneuservisu#zdravotni-zpusobilost).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Vstupním předpokladem uchazeče o zkoušku je oprávnění k řízení vozidel skupiny „B“.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kriterií formou praktického předvedení je nutné přihlížet k: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dodržování pravidel BOZP, PO a hygieny práce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používání ochranných pomůcek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nakládání s odpady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pochopení a dodržování technologických postupů</w:t>
      </w:r>
    </w:p>
    <w:p>
      <w:pPr>
        <w:keepNext w:val="0"/>
        <w:keepLines w:val="0"/>
        <w:framePr w:w="10766" w:h="431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jestliže nebude zkušební vozidlo vykazovat vady potřebné pro výkonání zkoužky u některých kompetencí, připraví autorizovaná osoba jejich simulaci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komplexního pneuservisu, 11.9.2026 20:47:33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PNEU Šafránek,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Chára sport PNEU,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Jursa Miroslav Ing.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Mechanik/mechanička komplexního pneuservisu, 11.9.2026 20:47:33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