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AD00A" Type="http://schemas.openxmlformats.org/officeDocument/2006/relationships/officeDocument" Target="/word/document.xml" /><Relationship Id="coreR473AD00A" Type="http://schemas.openxmlformats.org/package/2006/relationships/metadata/core-properties" Target="/docProps/core.xml" /><Relationship Id="customR473AD0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v právních předpisech pneuservisu nákladních vozidel a autobusů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Charakteristika druhu, kategorie a typu nákladních vozidel a autobusů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technologii výroby a konstrukci pneumatik nákladních vozidel a autobusů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protektorování pneumatik nákladních vozidel a autobusů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ráfků používaných u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nákladních vozidel nebo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pneumatik používaných u nákladních vozidel a autobusů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pracovního postupu při demontáži pneumatiky z kola nákladního vozidla nebo autobusu na montážním stroji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pneumatiky na ráfek nákladního vozidla nebo autobusu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Volba postupu huštění pneumatik nákladních vozidel a autobusů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Volba pracovního postupu při vyvažování kol nákladních vozidel a autobusů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 nákladních vozidel nebo autobusů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Charakteristika pravidel při provádění oprav pneumatik nákladních vozidel a autobusů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pneumatiky nákladního vozidla a autobusu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dbát zejména na: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legislativních pravidel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pokynů výrobce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odpady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 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67CA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