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D1676" Type="http://schemas.openxmlformats.org/officeDocument/2006/relationships/officeDocument" Target="/word/document.xml" /><Relationship Id="coreR43CD1676" Type="http://schemas.openxmlformats.org/package/2006/relationships/metadata/core-properties" Target="/docProps/core.xml" /><Relationship Id="customR43CD16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základních estetických zákonitostí ve vázání a aranžování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základním sortimentu rostlin, technickém a dekoračním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nářadí; jeho využívání v aranžování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rostlinného materiálu včetně prodloužení trvanlivosti živých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vazačských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do nádob, zhotovení výrobků z živého i suchého materiálu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Kalkulace vazačských a aranžérských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prodej floristických výrobků a doplňkového zahradnického zboží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05.11.2012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2:21:40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2:21:40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2:21:40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