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6EBDAA" Type="http://schemas.openxmlformats.org/officeDocument/2006/relationships/officeDocument" Target="/word/document.xml" /><Relationship Id="coreR456EBDAA" Type="http://schemas.openxmlformats.org/package/2006/relationships/metadata/core-properties" Target="/docProps/core.xml" /><Relationship Id="customR456EBD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základních estetických zákonitostí ve vázání a aranžování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základním sortimentu rostlin, technickém a dekoračním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nářadí; jeho využívání v aranžování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rostlinného materiálu včetně prodloužení trvanlivosti živých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vazačské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do nádob, zhotovení výrobků z živého i suchého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Kalkulace vazačských a aranžérských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prodej floristických výrobků a doplňkového zahradnického zboží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29.4.2026 1:25:21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29.4.2026 1:25:21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29.4.2026 1:25:21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