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C3DE4" Type="http://schemas.openxmlformats.org/officeDocument/2006/relationships/officeDocument" Target="/word/document.xml" /><Relationship Id="coreR48CC3DE4" Type="http://schemas.openxmlformats.org/package/2006/relationships/metadata/core-properties" Target="/docProps/core.xml" /><Relationship Id="customR48CC3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přepravy cestujících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pokut,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Kontrolor přepravy cestujících, 13.6.2026 13:13:14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Písemné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Prokázat znalost dopravní terminologie</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obecně používané technologie odbavovacích systémů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s ústním vysvětlením</w:t>
      </w:r>
    </w:p>
    <w:p>
      <w:pPr>
        <w:pStyle w:val="P12"/>
        <w:framePr w:w="6710" w:h="376" w:hRule="exact" w:wrap="none" w:vAnchor="page" w:hAnchor="margin" w:x="45" w:y="10687"/>
        <w:rPr>
          <w:rStyle w:val="C3"/>
          <w:rtl w:val="0"/>
        </w:rPr>
      </w:pPr>
    </w:p>
    <w:p>
      <w:pPr>
        <w:pStyle w:val="P13"/>
        <w:framePr w:w="6658" w:h="249" w:hRule="exact" w:wrap="none" w:vAnchor="page" w:hAnchor="margin" w:x="71" w:y="10743"/>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0687"/>
        <w:rPr>
          <w:rStyle w:val="C3"/>
          <w:rtl w:val="0"/>
        </w:rPr>
      </w:pPr>
    </w:p>
    <w:p>
      <w:pPr>
        <w:pStyle w:val="P29"/>
        <w:framePr w:w="3839" w:h="249" w:hRule="exact" w:wrap="none" w:vAnchor="page" w:hAnchor="margin" w:x="6856" w:y="1074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Předvést komunikaci s cestujícím při kontrole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Provést kontrolu cestovních dokladů cestujících</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Reagovat v nepředvídatelných situacích při provádění kontroly</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Praktické předvedení s ústním vysvětlením</w:t>
      </w:r>
    </w:p>
    <w:p>
      <w:pPr>
        <w:pStyle w:val="P32"/>
        <w:framePr w:w="10710" w:h="248" w:hRule="exact" w:wrap="none" w:vAnchor="page" w:hAnchor="margin" w:x="28" w:y="12306"/>
        <w:rPr>
          <w:rStyle w:val="C23"/>
          <w:rtl w:val="0"/>
        </w:rPr>
      </w:pPr>
      <w:r>
        <w:rPr>
          <w:rStyle w:val="C23"/>
          <w:rtl w:val="0"/>
        </w:rPr>
        <w:t>Je třeba splnit všechna kritéria.</w:t>
      </w:r>
    </w:p>
    <w:p>
      <w:pPr>
        <w:pStyle w:val="P23"/>
        <w:framePr w:w="10710" w:h="340" w:hRule="exact" w:wrap="none" w:vAnchor="page" w:hAnchor="margin" w:x="28" w:y="12741"/>
        <w:rPr>
          <w:rStyle w:val="C18"/>
          <w:rtl w:val="0"/>
        </w:rPr>
      </w:pPr>
      <w:r>
        <w:rPr>
          <w:rStyle w:val="C18"/>
          <w:rtl w:val="0"/>
        </w:rPr>
        <w:t>Vystavování dokladů souvisejících s vyměřením pokut, s jejich úhradou apod.</w:t>
      </w:r>
    </w:p>
    <w:p>
      <w:pPr>
        <w:pStyle w:val="P24"/>
        <w:framePr w:w="6713" w:h="376" w:hRule="exact" w:wrap="none" w:vAnchor="page" w:hAnchor="margin" w:x="45" w:y="13181"/>
        <w:rPr>
          <w:rStyle w:val="C3"/>
          <w:rtl w:val="0"/>
        </w:rPr>
      </w:pPr>
    </w:p>
    <w:p>
      <w:pPr>
        <w:pStyle w:val="P25"/>
        <w:framePr w:w="6661" w:h="249" w:hRule="exact" w:wrap="none" w:vAnchor="page" w:hAnchor="margin" w:x="71" w:y="13252"/>
        <w:rPr>
          <w:rStyle w:val="C19"/>
          <w:rtl w:val="0"/>
        </w:rPr>
      </w:pPr>
      <w:r>
        <w:rPr>
          <w:rStyle w:val="C19"/>
          <w:rtl w:val="0"/>
        </w:rPr>
        <w:t>Kritéria hodnocení</w:t>
      </w:r>
    </w:p>
    <w:p>
      <w:pPr>
        <w:pStyle w:val="P26"/>
        <w:framePr w:w="3918" w:h="376" w:hRule="exact" w:wrap="none" w:vAnchor="page" w:hAnchor="margin" w:x="6803" w:y="13181"/>
        <w:rPr>
          <w:rStyle w:val="C3"/>
          <w:rtl w:val="0"/>
        </w:rPr>
      </w:pPr>
    </w:p>
    <w:p>
      <w:pPr>
        <w:pStyle w:val="P27"/>
        <w:framePr w:w="3836" w:h="249" w:hRule="exact" w:wrap="none" w:vAnchor="page" w:hAnchor="margin" w:x="6859" w:y="13252"/>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Vyjmenovat doklady související s vyměřením pokut</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Písemné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Vystavit doklad na vyměření pokuty a její úhradu</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ústním vysvětlením</w:t>
      </w:r>
    </w:p>
    <w:p>
      <w:pPr>
        <w:pStyle w:val="P32"/>
        <w:framePr w:w="10710" w:h="248" w:hRule="exact" w:wrap="none" w:vAnchor="page" w:hAnchor="margin" w:x="28" w:y="14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13.6.2026 13:13:14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13.6.2026 13:13:14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nebo německého nebo ruského jazyka v minimální úrovni jazykových znalostí A2.</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 včetně doprav integrovaných.</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dle použité technologie odbavovacích systémů a vyřešit modelovou situaci zaměřenou na porušení přepravních a tarifních podmínek stanovených vyhláškou č. 175/2000 Sb. o přepravním řádu, Cenovým věstníkem MF ČR a dalšími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zákon č.111/1994 Sb., o silniční dopravě, zákon č. 194/2010 Sb., o veřejných službách v dopravě, přepravní řády, smluvní přepravní podmínky, tarify apod.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pokutu, dále když nemá potřebné finanční prostředky.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vedení dokumentace v oblasti přepravy cestujících dostane uchazeč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úkoly zpracování výsledků 2 kontrol přepravy cestujících v různých druzích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přepravy cestujících, 13.6.2026 13:13:14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a silniční dopravu v tištěné nebo elektronické podobě, přepravní podmínky, tarif a dokumenty uvedené v hodnoticím standardu této profesní kvalifikace v aktuálním znění v tištěné anebo elektronické podobě. Různé typy jízdních dokladů na železniční, autobusovou dopravu, MHD a Integrovanou dopravu. Formuláře pro praktické vyplnění.</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Kontrolor přepravy cestujících, 13.6.2026 13:13:14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13.6.2026 13:13:14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a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 m. Prahy, a. s.</w:t>
      </w:r>
    </w:p>
    <w:p>
      <w:pPr>
        <w:pStyle w:val="P21"/>
        <w:framePr w:w="7654" w:h="331" w:hRule="exact" w:wrap="none" w:vAnchor="page" w:hAnchor="margin" w:x="28" w:y="15940"/>
        <w:rPr>
          <w:rStyle w:val="C16"/>
          <w:rtl w:val="0"/>
        </w:rPr>
      </w:pPr>
      <w:r>
        <w:rPr>
          <w:rStyle w:val="C16"/>
          <w:rtl w:val="0"/>
        </w:rPr>
        <w:t>Kontrolor přepravy cestujících, 13.6.2026 13:13:14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E1C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