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D8F659" Type="http://schemas.openxmlformats.org/officeDocument/2006/relationships/officeDocument" Target="/word/document.xml" /><Relationship Id="coreR13D8F659" Type="http://schemas.openxmlformats.org/package/2006/relationships/metadata/core-properties" Target="/docProps/core.xml" /><Relationship Id="customR13D8F6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přepravy cestujících (kód: 37-029-M)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Přepravní kontrolor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informací o autobusových a vlakových spojích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právních a dalších předpisech pro řízení provozu osobní silniční, železniční a městské hromadné dopravy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 cestovních dokladů cestujících v hromadných dopravních prostředcích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Vystavování dokladů souvisejících s vyměřením jízdného a přirážky, s jejich úhradou apod.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příslušné dokumentace v oblasti přepravy cestujících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dokumentech potřebných pro řízení autobusů, trolejbusů a tramvají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dodržování přepravních podmínek v hromadné dopravě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Kontrola a vypočítávání jízdného, dovozného, poplatků a přirážek podle platných tarifů v hromadné dopravě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přepravy cestujících, 1.11.2026 3:15:47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informací o autobusových a vlakových spojích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Vyhledat dopravní spojení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vysvětlením</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b) Předvést znalost místopisu (místopis autobusových tras a železničních tratí v České republice a velká města v zemích sousedících s Českou republikou, která se nacházejí na přeshraničních autobusových trasách a železničních tratích)</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s ústním vysvětlením</w:t>
      </w:r>
    </w:p>
    <w:p>
      <w:pPr>
        <w:pStyle w:val="P12"/>
        <w:framePr w:w="6710" w:h="376" w:hRule="exact" w:wrap="none" w:vAnchor="page" w:hAnchor="margin" w:x="45" w:y="4959"/>
        <w:rPr>
          <w:rStyle w:val="C3"/>
          <w:rtl w:val="0"/>
        </w:rPr>
      </w:pPr>
    </w:p>
    <w:p>
      <w:pPr>
        <w:pStyle w:val="P13"/>
        <w:framePr w:w="6658" w:h="249" w:hRule="exact" w:wrap="none" w:vAnchor="page" w:hAnchor="margin" w:x="71" w:y="5015"/>
        <w:rPr>
          <w:rStyle w:val="C11"/>
          <w:rtl w:val="0"/>
        </w:rPr>
      </w:pPr>
      <w:r>
        <w:rPr>
          <w:rStyle w:val="C11"/>
          <w:rtl w:val="0"/>
        </w:rPr>
        <w:t>c) Předvést komunikaci s cestujícím</w:t>
      </w:r>
    </w:p>
    <w:p>
      <w:pPr>
        <w:pStyle w:val="P28"/>
        <w:framePr w:w="3921" w:h="376" w:hRule="exact" w:wrap="none" w:vAnchor="page" w:hAnchor="margin" w:x="6800" w:y="4959"/>
        <w:rPr>
          <w:rStyle w:val="C3"/>
          <w:rtl w:val="0"/>
        </w:rPr>
      </w:pPr>
    </w:p>
    <w:p>
      <w:pPr>
        <w:pStyle w:val="P29"/>
        <w:framePr w:w="3839" w:h="249"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5335"/>
        <w:rPr>
          <w:rStyle w:val="C3"/>
          <w:rtl w:val="0"/>
        </w:rPr>
      </w:pPr>
    </w:p>
    <w:p>
      <w:pPr>
        <w:pStyle w:val="P17"/>
        <w:framePr w:w="6658" w:h="249" w:hRule="exact" w:wrap="none" w:vAnchor="page" w:hAnchor="margin" w:x="71" w:y="5391"/>
        <w:rPr>
          <w:rStyle w:val="C13"/>
          <w:rtl w:val="0"/>
        </w:rPr>
      </w:pPr>
      <w:r>
        <w:rPr>
          <w:rStyle w:val="C13"/>
          <w:rtl w:val="0"/>
        </w:rPr>
        <w:t>d) Podat informaci o rezervaci místa</w:t>
      </w:r>
    </w:p>
    <w:p>
      <w:pPr>
        <w:pStyle w:val="P30"/>
        <w:framePr w:w="3921" w:h="376" w:hRule="exact" w:wrap="none" w:vAnchor="page" w:hAnchor="margin" w:x="6800" w:y="5335"/>
        <w:rPr>
          <w:rStyle w:val="C3"/>
          <w:rtl w:val="0"/>
        </w:rPr>
      </w:pPr>
    </w:p>
    <w:p>
      <w:pPr>
        <w:pStyle w:val="P31"/>
        <w:framePr w:w="3839" w:h="249" w:hRule="exact" w:wrap="none" w:vAnchor="page" w:hAnchor="margin" w:x="6856" w:y="5391"/>
        <w:rPr>
          <w:rStyle w:val="C22"/>
          <w:rtl w:val="0"/>
        </w:rPr>
      </w:pPr>
      <w:r>
        <w:rPr>
          <w:rStyle w:val="C22"/>
          <w:rtl w:val="0"/>
        </w:rPr>
        <w:t>Praktické předvedení</w:t>
      </w:r>
    </w:p>
    <w:p>
      <w:pPr>
        <w:pStyle w:val="P32"/>
        <w:framePr w:w="10710" w:h="248" w:hRule="exact" w:wrap="none" w:vAnchor="page" w:hAnchor="margin" w:x="28" w:y="5825"/>
        <w:rPr>
          <w:rStyle w:val="C23"/>
          <w:rtl w:val="0"/>
        </w:rPr>
      </w:pPr>
      <w:r>
        <w:rPr>
          <w:rStyle w:val="C23"/>
          <w:rtl w:val="0"/>
        </w:rPr>
        <w:t>Je třeba splnit všechna kritéria.</w:t>
      </w:r>
    </w:p>
    <w:p>
      <w:pPr>
        <w:pStyle w:val="P23"/>
        <w:framePr w:w="10710" w:h="547" w:hRule="exact" w:wrap="none" w:vAnchor="page" w:hAnchor="margin" w:x="28" w:y="6260"/>
        <w:rPr>
          <w:rStyle w:val="C18"/>
          <w:rtl w:val="0"/>
        </w:rPr>
      </w:pPr>
      <w:r>
        <w:rPr>
          <w:rStyle w:val="C18"/>
          <w:rtl w:val="0"/>
        </w:rPr>
        <w:t>Orientace v právních a dalších předpisech pro řízení provozu osobní silniční, železniční a městské hromadné dopravy</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3"/>
        <w:rPr>
          <w:rStyle w:val="C3"/>
          <w:rtl w:val="0"/>
        </w:rPr>
      </w:pPr>
    </w:p>
    <w:p>
      <w:pPr>
        <w:pStyle w:val="P13"/>
        <w:framePr w:w="6658" w:h="249" w:hRule="exact" w:wrap="none" w:vAnchor="page" w:hAnchor="margin" w:x="71" w:y="7339"/>
        <w:rPr>
          <w:rStyle w:val="C11"/>
          <w:rtl w:val="0"/>
        </w:rPr>
      </w:pPr>
      <w:r>
        <w:rPr>
          <w:rStyle w:val="C11"/>
          <w:rtl w:val="0"/>
        </w:rPr>
        <w:t>a) Vyjmenovat nejdůležitější právní předpisy týkající se veřejné dopravy</w:t>
      </w:r>
    </w:p>
    <w:p>
      <w:pPr>
        <w:pStyle w:val="P28"/>
        <w:framePr w:w="3921" w:h="376" w:hRule="exact" w:wrap="none" w:vAnchor="page" w:hAnchor="margin" w:x="6800" w:y="7283"/>
        <w:rPr>
          <w:rStyle w:val="C3"/>
          <w:rtl w:val="0"/>
        </w:rPr>
      </w:pPr>
    </w:p>
    <w:p>
      <w:pPr>
        <w:pStyle w:val="P29"/>
        <w:framePr w:w="3839" w:h="249" w:hRule="exact" w:wrap="none" w:vAnchor="page" w:hAnchor="margin" w:x="6856" w:y="7339"/>
        <w:rPr>
          <w:rStyle w:val="C21"/>
          <w:rtl w:val="0"/>
        </w:rPr>
      </w:pPr>
      <w:r>
        <w:rPr>
          <w:rStyle w:val="C21"/>
          <w:rtl w:val="0"/>
        </w:rPr>
        <w:t>Písemné ověření</w:t>
      </w:r>
    </w:p>
    <w:p>
      <w:pPr>
        <w:pStyle w:val="P16"/>
        <w:framePr w:w="6710" w:h="376" w:hRule="exact" w:wrap="none" w:vAnchor="page" w:hAnchor="margin" w:x="45" w:y="7659"/>
        <w:rPr>
          <w:rStyle w:val="C3"/>
          <w:rtl w:val="0"/>
        </w:rPr>
      </w:pPr>
    </w:p>
    <w:p>
      <w:pPr>
        <w:pStyle w:val="P17"/>
        <w:framePr w:w="6658" w:h="249" w:hRule="exact" w:wrap="none" w:vAnchor="page" w:hAnchor="margin" w:x="71" w:y="7715"/>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7659"/>
        <w:rPr>
          <w:rStyle w:val="C3"/>
          <w:rtl w:val="0"/>
        </w:rPr>
      </w:pPr>
    </w:p>
    <w:p>
      <w:pPr>
        <w:pStyle w:val="P31"/>
        <w:framePr w:w="3839" w:h="249" w:hRule="exact" w:wrap="none" w:vAnchor="page" w:hAnchor="margin" w:x="6856" w:y="7715"/>
        <w:rPr>
          <w:rStyle w:val="C22"/>
          <w:rtl w:val="0"/>
        </w:rPr>
      </w:pPr>
      <w:r>
        <w:rPr>
          <w:rStyle w:val="C22"/>
          <w:rtl w:val="0"/>
        </w:rPr>
        <w:t>Písemné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Prokázat základní znalost nejdůležitějších právních předpisů týkajících se přepravy osob</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d) Prokázat znalost dopravní terminologie</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Provádění kontrol cestovních dokladů cestujících v hromadných dopravních prostředcích</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3"/>
        <w:rPr>
          <w:rStyle w:val="C3"/>
          <w:rtl w:val="0"/>
        </w:rPr>
      </w:pPr>
    </w:p>
    <w:p>
      <w:pPr>
        <w:pStyle w:val="P13"/>
        <w:framePr w:w="6658" w:h="249" w:hRule="exact" w:wrap="none" w:vAnchor="page" w:hAnchor="margin" w:x="71" w:y="10439"/>
        <w:rPr>
          <w:rStyle w:val="C11"/>
          <w:rtl w:val="0"/>
        </w:rPr>
      </w:pPr>
      <w:r>
        <w:rPr>
          <w:rStyle w:val="C11"/>
          <w:rtl w:val="0"/>
        </w:rPr>
        <w:t>a) Vyjmenovat obecně používané technologie odbavovacích systémů</w:t>
      </w:r>
    </w:p>
    <w:p>
      <w:pPr>
        <w:pStyle w:val="P28"/>
        <w:framePr w:w="3921" w:h="376" w:hRule="exact" w:wrap="none" w:vAnchor="page" w:hAnchor="margin" w:x="6800" w:y="10383"/>
        <w:rPr>
          <w:rStyle w:val="C3"/>
          <w:rtl w:val="0"/>
        </w:rPr>
      </w:pPr>
    </w:p>
    <w:p>
      <w:pPr>
        <w:pStyle w:val="P29"/>
        <w:framePr w:w="3839" w:h="249" w:hRule="exact" w:wrap="none" w:vAnchor="page" w:hAnchor="margin" w:x="6856" w:y="10439"/>
        <w:rPr>
          <w:rStyle w:val="C21"/>
          <w:rtl w:val="0"/>
        </w:rPr>
      </w:pPr>
      <w:r>
        <w:rPr>
          <w:rStyle w:val="C21"/>
          <w:rtl w:val="0"/>
        </w:rPr>
        <w:t>Písemné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Prokázat znalost jízdních dokladů podle použité technologie odbavovacího systému</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 s ústním vysvětlením</w:t>
      </w:r>
    </w:p>
    <w:p>
      <w:pPr>
        <w:pStyle w:val="P12"/>
        <w:framePr w:w="6710" w:h="376" w:hRule="exact" w:wrap="none" w:vAnchor="page" w:hAnchor="margin" w:x="45" w:y="11366"/>
        <w:rPr>
          <w:rStyle w:val="C3"/>
          <w:rtl w:val="0"/>
        </w:rPr>
      </w:pPr>
    </w:p>
    <w:p>
      <w:pPr>
        <w:pStyle w:val="P13"/>
        <w:framePr w:w="6658" w:h="249" w:hRule="exact" w:wrap="none" w:vAnchor="page" w:hAnchor="margin" w:x="71" w:y="11422"/>
        <w:rPr>
          <w:rStyle w:val="C11"/>
          <w:rtl w:val="0"/>
        </w:rPr>
      </w:pPr>
      <w:r>
        <w:rPr>
          <w:rStyle w:val="C11"/>
          <w:rtl w:val="0"/>
        </w:rPr>
        <w:t>c) Vysvětlit postup při provádění kontroly cestovních dokladů cestujících</w:t>
      </w:r>
    </w:p>
    <w:p>
      <w:pPr>
        <w:pStyle w:val="P28"/>
        <w:framePr w:w="3921" w:h="376" w:hRule="exact" w:wrap="none" w:vAnchor="page" w:hAnchor="margin" w:x="6800" w:y="11366"/>
        <w:rPr>
          <w:rStyle w:val="C3"/>
          <w:rtl w:val="0"/>
        </w:rPr>
      </w:pPr>
    </w:p>
    <w:p>
      <w:pPr>
        <w:pStyle w:val="P29"/>
        <w:framePr w:w="3839" w:h="249" w:hRule="exact" w:wrap="none" w:vAnchor="page" w:hAnchor="margin" w:x="6856" w:y="11422"/>
        <w:rPr>
          <w:rStyle w:val="C21"/>
          <w:rtl w:val="0"/>
        </w:rPr>
      </w:pPr>
      <w:r>
        <w:rPr>
          <w:rStyle w:val="C21"/>
          <w:rtl w:val="0"/>
        </w:rPr>
        <w:t>Ústní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Předvést komunikaci s cestujícím při kontrole</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Provést kontrolu cestovních dokladů cestujících</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f) Reagovat v různých modelových situacích při provádění kontroly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 s ústním vysvětlením</w:t>
      </w:r>
    </w:p>
    <w:p>
      <w:pPr>
        <w:pStyle w:val="P32"/>
        <w:framePr w:w="10710" w:h="248" w:hRule="exact" w:wrap="none" w:vAnchor="page" w:hAnchor="margin" w:x="28" w:y="12985"/>
        <w:rPr>
          <w:rStyle w:val="C23"/>
          <w:rtl w:val="0"/>
        </w:rPr>
      </w:pPr>
      <w:r>
        <w:rPr>
          <w:rStyle w:val="C23"/>
          <w:rtl w:val="0"/>
        </w:rPr>
        <w:t>Je třeba splnit všechna kritéria.</w:t>
      </w:r>
    </w:p>
    <w:p>
      <w:pPr>
        <w:pStyle w:val="P23"/>
        <w:framePr w:w="10710" w:h="340" w:hRule="exact" w:wrap="none" w:vAnchor="page" w:hAnchor="margin" w:x="28" w:y="13420"/>
        <w:rPr>
          <w:rStyle w:val="C18"/>
          <w:rtl w:val="0"/>
        </w:rPr>
      </w:pPr>
      <w:r>
        <w:rPr>
          <w:rStyle w:val="C18"/>
          <w:rtl w:val="0"/>
        </w:rPr>
        <w:t>Vystavování dokladů souvisejících s vyměřením jízdného a přirážky, s jejich úhradou apod.</w:t>
      </w:r>
    </w:p>
    <w:p>
      <w:pPr>
        <w:pStyle w:val="P24"/>
        <w:framePr w:w="6713" w:h="376" w:hRule="exact" w:wrap="none" w:vAnchor="page" w:hAnchor="margin" w:x="45" w:y="13860"/>
        <w:rPr>
          <w:rStyle w:val="C3"/>
          <w:rtl w:val="0"/>
        </w:rPr>
      </w:pPr>
    </w:p>
    <w:p>
      <w:pPr>
        <w:pStyle w:val="P25"/>
        <w:framePr w:w="6661" w:h="249" w:hRule="exact" w:wrap="none" w:vAnchor="page" w:hAnchor="margin" w:x="71" w:y="13931"/>
        <w:rPr>
          <w:rStyle w:val="C19"/>
          <w:rtl w:val="0"/>
        </w:rPr>
      </w:pPr>
      <w:r>
        <w:rPr>
          <w:rStyle w:val="C19"/>
          <w:rtl w:val="0"/>
        </w:rPr>
        <w:t>Kritéria hodnocení</w:t>
      </w:r>
    </w:p>
    <w:p>
      <w:pPr>
        <w:pStyle w:val="P26"/>
        <w:framePr w:w="3918" w:h="376" w:hRule="exact" w:wrap="none" w:vAnchor="page" w:hAnchor="margin" w:x="6803" w:y="13860"/>
        <w:rPr>
          <w:rStyle w:val="C3"/>
          <w:rtl w:val="0"/>
        </w:rPr>
      </w:pPr>
    </w:p>
    <w:p>
      <w:pPr>
        <w:pStyle w:val="P27"/>
        <w:framePr w:w="3836" w:h="249" w:hRule="exact" w:wrap="none" w:vAnchor="page" w:hAnchor="margin" w:x="6859" w:y="13931"/>
        <w:rPr>
          <w:rStyle w:val="C20"/>
          <w:rtl w:val="0"/>
        </w:rPr>
      </w:pPr>
      <w:r>
        <w:rPr>
          <w:rStyle w:val="C20"/>
          <w:rtl w:val="0"/>
        </w:rPr>
        <w:t>Způsoby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a) Vyjmenovat doklady související s vyměřením jízdného a přirážky</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Písemné ověření</w:t>
      </w:r>
    </w:p>
    <w:p>
      <w:pPr>
        <w:pStyle w:val="P16"/>
        <w:framePr w:w="6710" w:h="376" w:hRule="exact" w:wrap="none" w:vAnchor="page" w:hAnchor="margin" w:x="45" w:y="14612"/>
        <w:rPr>
          <w:rStyle w:val="C3"/>
          <w:rtl w:val="0"/>
        </w:rPr>
      </w:pPr>
    </w:p>
    <w:p>
      <w:pPr>
        <w:pStyle w:val="P17"/>
        <w:framePr w:w="6658" w:h="249" w:hRule="exact" w:wrap="none" w:vAnchor="page" w:hAnchor="margin" w:x="71" w:y="14668"/>
        <w:rPr>
          <w:rStyle w:val="C13"/>
          <w:rtl w:val="0"/>
        </w:rPr>
      </w:pPr>
      <w:r>
        <w:rPr>
          <w:rStyle w:val="C13"/>
          <w:rtl w:val="0"/>
        </w:rPr>
        <w:t>b) Vystavit doklad na vyměření jízdného a přirážky a jejich úhradu</w:t>
      </w:r>
    </w:p>
    <w:p>
      <w:pPr>
        <w:pStyle w:val="P30"/>
        <w:framePr w:w="3921" w:h="376" w:hRule="exact" w:wrap="none" w:vAnchor="page" w:hAnchor="margin" w:x="6800" w:y="14612"/>
        <w:rPr>
          <w:rStyle w:val="C3"/>
          <w:rtl w:val="0"/>
        </w:rPr>
      </w:pPr>
    </w:p>
    <w:p>
      <w:pPr>
        <w:pStyle w:val="P31"/>
        <w:framePr w:w="3839" w:h="249" w:hRule="exact" w:wrap="none" w:vAnchor="page" w:hAnchor="margin" w:x="6856" w:y="14668"/>
        <w:rPr>
          <w:rStyle w:val="C22"/>
          <w:rtl w:val="0"/>
        </w:rPr>
      </w:pPr>
      <w:r>
        <w:rPr>
          <w:rStyle w:val="C22"/>
          <w:rtl w:val="0"/>
        </w:rPr>
        <w:t>Praktické předvedení s ústním vysvětlením</w:t>
      </w:r>
    </w:p>
    <w:p>
      <w:pPr>
        <w:pStyle w:val="P32"/>
        <w:framePr w:w="10710" w:h="248" w:hRule="exact" w:wrap="none" w:vAnchor="page" w:hAnchor="margin" w:x="28" w:y="15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Kontrolor/kontrolorka přepravy cestujících, 1.11.2026 3:15:47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příslušné dokumentace v oblasti přepravy cestujících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související s kontrolou přepravy cestujících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Zapsat výsledek provedené kontroly do dokumentace řidiče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dokumentaci z kontroly přepravy cestujících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Orientace v dokumentech potřebných pro řízení autobusů, trolejbusů a tramvají</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Vyjmenovat dokumenty potřebné k řízení autobusů, trolejbusů a tramvají</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dokumenty pro provoz, které musí mít řidič autobusů, trolejbusů a tramvají během provozu u sebe</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obsah dokumentů potřebných pro řízení a provoz autobusu, trolejbusu a tramvaje</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Kontrola dodržování přepravních podmínek v hromadné dopravě</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Vyjmenovat nejdůležitější právní předpisy týkající se přepravních podmínek na železnici, v autobusové dopravě, v městské hromadné dopravě a v integrovaných dopravách</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Písemné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Vysvětlit, co jsou smluvní přepravní podmínky včetně jejich užití</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Ústní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c) Prokázat znalost přepravního řádu a cenového výměru Ministerstva financí pro veřejnou drážní a silniční dopravu</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Zkontrolovat dodržování přepravních podmínek v hromadné dopravě</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 s ústním vysvětlením</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547" w:hRule="exact" w:wrap="none" w:vAnchor="page" w:hAnchor="margin" w:x="28" w:y="11157"/>
        <w:rPr>
          <w:rStyle w:val="C18"/>
          <w:rtl w:val="0"/>
        </w:rPr>
      </w:pPr>
      <w:r>
        <w:rPr>
          <w:rStyle w:val="C18"/>
          <w:rtl w:val="0"/>
        </w:rPr>
        <w:t>Kontrola a vypočítávání jízdného, dovozného, poplatků a přirážek podle platných tarifů v hromadné dopravě</w:t>
      </w:r>
    </w:p>
    <w:p>
      <w:pPr>
        <w:pStyle w:val="P24"/>
        <w:framePr w:w="6713" w:h="376" w:hRule="exact" w:wrap="none" w:vAnchor="page" w:hAnchor="margin" w:x="45" w:y="11803"/>
        <w:rPr>
          <w:rStyle w:val="C3"/>
          <w:rtl w:val="0"/>
        </w:rPr>
      </w:pPr>
    </w:p>
    <w:p>
      <w:pPr>
        <w:pStyle w:val="P25"/>
        <w:framePr w:w="6661" w:h="249" w:hRule="exact" w:wrap="none" w:vAnchor="page" w:hAnchor="margin" w:x="71" w:y="11874"/>
        <w:rPr>
          <w:rStyle w:val="C19"/>
          <w:rtl w:val="0"/>
        </w:rPr>
      </w:pPr>
      <w:r>
        <w:rPr>
          <w:rStyle w:val="C19"/>
          <w:rtl w:val="0"/>
        </w:rPr>
        <w:t>Kritéria hodnocení</w:t>
      </w:r>
    </w:p>
    <w:p>
      <w:pPr>
        <w:pStyle w:val="P26"/>
        <w:framePr w:w="3918" w:h="376" w:hRule="exact" w:wrap="none" w:vAnchor="page" w:hAnchor="margin" w:x="6803" w:y="11803"/>
        <w:rPr>
          <w:rStyle w:val="C3"/>
          <w:rtl w:val="0"/>
        </w:rPr>
      </w:pPr>
    </w:p>
    <w:p>
      <w:pPr>
        <w:pStyle w:val="P27"/>
        <w:framePr w:w="3836" w:h="249" w:hRule="exact" w:wrap="none" w:vAnchor="page" w:hAnchor="margin" w:x="6859" w:y="11874"/>
        <w:rPr>
          <w:rStyle w:val="C20"/>
          <w:rtl w:val="0"/>
        </w:rPr>
      </w:pPr>
      <w:r>
        <w:rPr>
          <w:rStyle w:val="C20"/>
          <w:rtl w:val="0"/>
        </w:rPr>
        <w:t>Způsoby ověření</w:t>
      </w:r>
    </w:p>
    <w:p>
      <w:pPr>
        <w:pStyle w:val="P12"/>
        <w:framePr w:w="6710" w:h="376" w:hRule="exact" w:wrap="none" w:vAnchor="page" w:hAnchor="margin" w:x="45" w:y="12180"/>
        <w:rPr>
          <w:rStyle w:val="C3"/>
          <w:rtl w:val="0"/>
        </w:rPr>
      </w:pPr>
    </w:p>
    <w:p>
      <w:pPr>
        <w:pStyle w:val="P13"/>
        <w:framePr w:w="6658" w:h="249" w:hRule="exact" w:wrap="none" w:vAnchor="page" w:hAnchor="margin" w:x="71" w:y="12236"/>
        <w:rPr>
          <w:rStyle w:val="C11"/>
          <w:rtl w:val="0"/>
        </w:rPr>
      </w:pPr>
      <w:r>
        <w:rPr>
          <w:rStyle w:val="C11"/>
          <w:rtl w:val="0"/>
        </w:rPr>
        <w:t>a) Použít jízdní řád</w:t>
      </w:r>
    </w:p>
    <w:p>
      <w:pPr>
        <w:pStyle w:val="P28"/>
        <w:framePr w:w="3921" w:h="376" w:hRule="exact" w:wrap="none" w:vAnchor="page" w:hAnchor="margin" w:x="6800" w:y="12180"/>
        <w:rPr>
          <w:rStyle w:val="C3"/>
          <w:rtl w:val="0"/>
        </w:rPr>
      </w:pPr>
    </w:p>
    <w:p>
      <w:pPr>
        <w:pStyle w:val="P29"/>
        <w:framePr w:w="3839" w:h="249" w:hRule="exact" w:wrap="none" w:vAnchor="page" w:hAnchor="margin" w:x="6856" w:y="12236"/>
        <w:rPr>
          <w:rStyle w:val="C21"/>
          <w:rtl w:val="0"/>
        </w:rPr>
      </w:pPr>
      <w:r>
        <w:rPr>
          <w:rStyle w:val="C21"/>
          <w:rtl w:val="0"/>
        </w:rPr>
        <w:t>Praktické předvedení s ústním vysvětlením</w:t>
      </w:r>
    </w:p>
    <w:p>
      <w:pPr>
        <w:pStyle w:val="P16"/>
        <w:framePr w:w="6710" w:h="376" w:hRule="exact" w:wrap="none" w:vAnchor="page" w:hAnchor="margin" w:x="45" w:y="12556"/>
        <w:rPr>
          <w:rStyle w:val="C3"/>
          <w:rtl w:val="0"/>
        </w:rPr>
      </w:pPr>
    </w:p>
    <w:p>
      <w:pPr>
        <w:pStyle w:val="P17"/>
        <w:framePr w:w="6658" w:h="249" w:hRule="exact" w:wrap="none" w:vAnchor="page" w:hAnchor="margin" w:x="71" w:y="12612"/>
        <w:rPr>
          <w:rStyle w:val="C13"/>
          <w:rtl w:val="0"/>
        </w:rPr>
      </w:pPr>
      <w:r>
        <w:rPr>
          <w:rStyle w:val="C13"/>
          <w:rtl w:val="0"/>
        </w:rPr>
        <w:t>b) Prokázat znalost tarifních a přepravních podmínek</w:t>
      </w:r>
    </w:p>
    <w:p>
      <w:pPr>
        <w:pStyle w:val="P30"/>
        <w:framePr w:w="3921" w:h="376" w:hRule="exact" w:wrap="none" w:vAnchor="page" w:hAnchor="margin" w:x="6800" w:y="12556"/>
        <w:rPr>
          <w:rStyle w:val="C3"/>
          <w:rtl w:val="0"/>
        </w:rPr>
      </w:pPr>
    </w:p>
    <w:p>
      <w:pPr>
        <w:pStyle w:val="P31"/>
        <w:framePr w:w="3839" w:h="249" w:hRule="exact" w:wrap="none" w:vAnchor="page" w:hAnchor="margin" w:x="6856" w:y="12612"/>
        <w:rPr>
          <w:rStyle w:val="C22"/>
          <w:rtl w:val="0"/>
        </w:rPr>
      </w:pPr>
      <w:r>
        <w:rPr>
          <w:rStyle w:val="C22"/>
          <w:rtl w:val="0"/>
        </w:rPr>
        <w:t>Ústní a písemné ověření</w:t>
      </w:r>
    </w:p>
    <w:p>
      <w:pPr>
        <w:pStyle w:val="P12"/>
        <w:framePr w:w="6710" w:h="376" w:hRule="exact" w:wrap="none" w:vAnchor="page" w:hAnchor="margin" w:x="45" w:y="12932"/>
        <w:rPr>
          <w:rStyle w:val="C3"/>
          <w:rtl w:val="0"/>
        </w:rPr>
      </w:pPr>
    </w:p>
    <w:p>
      <w:pPr>
        <w:pStyle w:val="P13"/>
        <w:framePr w:w="6658" w:h="249" w:hRule="exact" w:wrap="none" w:vAnchor="page" w:hAnchor="margin" w:x="71" w:y="12988"/>
        <w:rPr>
          <w:rStyle w:val="C11"/>
          <w:rtl w:val="0"/>
        </w:rPr>
      </w:pPr>
      <w:r>
        <w:rPr>
          <w:rStyle w:val="C11"/>
          <w:rtl w:val="0"/>
        </w:rPr>
        <w:t>c) Vypočítat jízdné a dovozné pro zadanou trasu</w:t>
      </w:r>
    </w:p>
    <w:p>
      <w:pPr>
        <w:pStyle w:val="P28"/>
        <w:framePr w:w="3921" w:h="376" w:hRule="exact" w:wrap="none" w:vAnchor="page" w:hAnchor="margin" w:x="6800" w:y="12932"/>
        <w:rPr>
          <w:rStyle w:val="C3"/>
          <w:rtl w:val="0"/>
        </w:rPr>
      </w:pPr>
    </w:p>
    <w:p>
      <w:pPr>
        <w:pStyle w:val="P29"/>
        <w:framePr w:w="3839" w:h="249" w:hRule="exact" w:wrap="none" w:vAnchor="page" w:hAnchor="margin" w:x="6856" w:y="12988"/>
        <w:rPr>
          <w:rStyle w:val="C21"/>
          <w:rtl w:val="0"/>
        </w:rPr>
      </w:pPr>
      <w:r>
        <w:rPr>
          <w:rStyle w:val="C21"/>
          <w:rtl w:val="0"/>
        </w:rPr>
        <w:t>Praktické předvedení s ústním vysvětlením</w:t>
      </w:r>
    </w:p>
    <w:p>
      <w:pPr>
        <w:pStyle w:val="P32"/>
        <w:framePr w:w="10710" w:h="248" w:hRule="exact" w:wrap="none" w:vAnchor="page" w:hAnchor="margin" w:x="28" w:y="134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přepravy cestujících, 1.11.2026 3:15:47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https://www.nsp.cz/jednotka-prace/kontrolor-prepravy-cestuj#zdravotni-zpusobilost).</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nebo německého nebo ruského jazyka v minimální úrovni jazykových znalostí A2.</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musí být ověřována v navazujících činnostech s využitím daných technologických postupů zejména v oblasti osobní železniční a autobusové dopravy včetně doprav integrovaných.</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správnému provádění všech úkonů i k časovému hledisku zvládnutí operací.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z provádění kontrol cestovních dokladů cestujících, vystavování dokladů souvisejících s vyměřováním pokut a vedení příslušné dokumentace se zkoušející zaměří na správný postup při provádění kontroly přepravy cestujících. Uchazeč musí správně provést kontrolu, která se liší podle použité technologie odbavovacích systémů, a vyřešit modelovou situaci zaměřenou na porušení přepravních a tarifních podmínek stanovených vyhláškou č. 175/2000 Sb. o přepravním řádu ve znění pozdějších předpisů, Cenovým věstníkem MF ČR a dalšími právními předpisy.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znalostí z orientace v právních a dalších předpisech týkajících se přepravy osob v silniční, železniční a městské hromadné dopravě se zaměřuje na zákon č. 266/1994 Sb., o drahách, ve znění pozdějších předpisů, zákon č.111/1994 Sb., o silniční dopravě, ve znění pozdějších předpisů, zákon č. 194/2010 Sb., o veřejných službách v dopravě, ve znění pozdějších předpisů, přepravní řády, smluvní přepravní podmínky, tarify apod.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1 úkol vyhledávání spojení mezi různými místy s použitím různých druhů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vyplňování a vedení předepsané dokumentace, evidence a výkazů hromadné dopravy dostane uchazeč 1 úkol doplnění dokumentace (záznam o provozu vozidla) a záznam z provedené kontroly přepravy cestujících.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 z toho jeden, kdy je cestující bez platného jízdního dokladu a nedodržel přepravní podmínky, dále když odmítne uhradit jízdné a přirážku a dále když nemá potřebné finanční prostředky. </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vedení dokumentace v oblasti přepravy cestujících dostane uchazeč 2 úkoly zpracování výsledků 2 kontrol přepravy cestujících v různých druzích dopravy.</w:t>
      </w:r>
    </w:p>
    <w:p>
      <w:pPr>
        <w:keepNext w:val="0"/>
        <w:keepLines w:val="0"/>
        <w:framePr w:w="10766" w:h="9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a autobusové dopravě dostane uchazeč 1 úkol vypočítání jízdného v osobní železniční dopravě a 1 úkol v autobusové dopravě.</w:t>
      </w:r>
    </w:p>
    <w:p>
      <w:pPr>
        <w:pStyle w:val="P33"/>
        <w:framePr w:w="10766" w:h="2308"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Výsledné hodnocení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přepravy cestujících, 1.11.2026 3:15:47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3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osobní dopravu nebo autobusovou dopravu nebo MHD s praxí minimálně 5 let v oblasti železniční nebo autobusové dopravy nebo MHD nebo ve funkci učitele praktického vyučování nebo odborného výcviku v oblasti železniční osobní dopravy nebo autobusové dopravy nebo MHD.</w:t>
      </w:r>
    </w:p>
    <w:p>
      <w:pPr>
        <w:keepNext w:val="0"/>
        <w:keepLines w:val="1"/>
        <w:framePr w:w="10766" w:h="499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osobní dopravu nebo autobusovou dopravu nebo MHD s praxí v délce minimálně 5 let v oblasti železniční osobní nebo autobusové dopravy nebo MHD nebo ve funkci učitele praktického vyučování nebo odborného výcviku v oblasti železniční osobní dopravy nebo autobusové dopravy nebo MHD.</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ČR, www.mdcr.cz.</w:t>
      </w:r>
    </w:p>
    <w:p>
      <w:pPr>
        <w:pStyle w:val="P33"/>
        <w:framePr w:w="10766" w:h="3464" w:hRule="exact" w:wrap="none" w:vAnchor="page" w:hAnchor="margin" w:x="0" w:y="9523"/>
        <w:rPr>
          <w:rStyle w:val="C3"/>
          <w:rtl w:val="0"/>
        </w:rPr>
      </w:pPr>
    </w:p>
    <w:p>
      <w:pPr>
        <w:pStyle w:val="P35"/>
        <w:framePr w:w="10710" w:h="340" w:hRule="exact" w:wrap="none" w:vAnchor="page" w:hAnchor="margin" w:x="28" w:y="9523"/>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místnost s technickým a sociálním zařízením vyhovující hygienickým standardům pro výukové prostory.</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jízdní řády pro železniční dopravu, autobusovou dopravu, MHD a Integrovanou dopravu v tištěné nebo elektronické podobě, přepravní podmínky, tarif a dokumenty uvedené v hodnoticím standardu této profesní kvalifikace v aktuálním znění v tištěné nebo elektronické podobě. Různé typy jízdních dokladů na železniční dopravu, autobusovou dopravu, MHD a Integrovanou dopravu. Formuláře pro praktické vyplnění v tištěné nebo elektronické podobě.</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9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přípravy na zkoušku</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Kontrolor/kontrolorka přepravy cestujících, 1.11.2026 3:15:47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90 minut.</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Kontrolor/kontrolorka přepravy cestujících, 1.11.2026 3:15:47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DOPRAVNÍCH, SPEDIČNÍCH A SERVISNÍCH SPOLEČNOSTÍ STŘEDNÍCH ČECH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ARRIVA STŘEDNÍ ČECHY,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hl.m. Prahy,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Plzeňské městské dopravní podniky, a. s.</w:t>
      </w:r>
    </w:p>
    <w:p>
      <w:pPr>
        <w:pStyle w:val="P21"/>
        <w:framePr w:w="7654" w:h="331" w:hRule="exact" w:wrap="none" w:vAnchor="page" w:hAnchor="margin" w:x="28" w:y="15940"/>
        <w:rPr>
          <w:rStyle w:val="C16"/>
          <w:rtl w:val="0"/>
        </w:rPr>
      </w:pPr>
      <w:r>
        <w:rPr>
          <w:rStyle w:val="C16"/>
          <w:rtl w:val="0"/>
        </w:rPr>
        <w:t>Kontrolor/kontrolorka přepravy cestujících, 1.11.2026 3:15:47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00BD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