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0D5E6" Type="http://schemas.openxmlformats.org/officeDocument/2006/relationships/officeDocument" Target="/word/document.xml" /><Relationship Id="coreR12A0D5E6" Type="http://schemas.openxmlformats.org/package/2006/relationships/metadata/core-properties" Target="/docProps/core.xml" /><Relationship Id="customR12A0D5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jedno a vícebarvových digitálních produkčních tiskových strojů (kód: 34-033-H)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jedno a vícebarvových digitálních produkčních tiskových strojích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inkoustů či tonerů na jedno a vícebarvových digitálních produkčních tiskových strojích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a seřízení jedno a vícebarvových digitálních produkčních tiskových strojů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jedno a vícebarvových digitálních produkčních tiskových strojích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Dokončení tisku, předání zakázky na jedno a vícebarvových digitálních produkčních tiskových strojích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Kontrola, údržba a čištění jedno a vícebarvových digitálních produkčních tiskových strojů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https://www.nsp.cz/jednotka-prace/operator-jedno-a-vicebarv#zdravotni-zpusobilost),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Dataline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Svoboda Press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jedno a vícebarvových digitálních produkčních tiskových strojů, 27.10.2026 4:34:58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